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33510" w14:textId="70121771" w:rsidR="00C839BB" w:rsidRDefault="00C839BB" w:rsidP="001B13DC">
      <w:pPr>
        <w:rPr>
          <w:rFonts w:ascii="Arial" w:hAnsi="Arial" w:cs="Arial"/>
          <w:b/>
          <w:sz w:val="28"/>
          <w:szCs w:val="22"/>
        </w:rPr>
      </w:pPr>
      <w:r>
        <w:rPr>
          <w:rFonts w:ascii="Arial" w:hAnsi="Arial" w:cs="Arial"/>
          <w:b/>
          <w:sz w:val="28"/>
          <w:szCs w:val="22"/>
        </w:rPr>
        <w:t>Appendix A</w:t>
      </w:r>
      <w:r w:rsidR="001B13DC">
        <w:rPr>
          <w:rFonts w:ascii="Arial" w:hAnsi="Arial" w:cs="Arial"/>
          <w:szCs w:val="22"/>
        </w:rPr>
        <w:t xml:space="preserve">: </w:t>
      </w:r>
      <w:r>
        <w:rPr>
          <w:rFonts w:ascii="Arial" w:hAnsi="Arial" w:cs="Arial"/>
          <w:b/>
          <w:sz w:val="28"/>
          <w:szCs w:val="22"/>
        </w:rPr>
        <w:t xml:space="preserve">Further Communications Work </w:t>
      </w:r>
    </w:p>
    <w:p w14:paraId="011A38B9" w14:textId="77777777" w:rsidR="001B13DC" w:rsidRDefault="001B13DC" w:rsidP="001B13DC">
      <w:pPr>
        <w:rPr>
          <w:rFonts w:ascii="Arial" w:hAnsi="Arial" w:cs="Arial"/>
          <w:szCs w:val="22"/>
        </w:rPr>
      </w:pPr>
    </w:p>
    <w:p w14:paraId="29A33511" w14:textId="77777777" w:rsidR="00C839BB" w:rsidRDefault="00C839BB" w:rsidP="00C839BB">
      <w:pPr>
        <w:spacing w:line="276" w:lineRule="auto"/>
        <w:rPr>
          <w:rFonts w:ascii="Arial" w:hAnsi="Arial" w:cs="Arial"/>
        </w:rPr>
      </w:pPr>
      <w:r>
        <w:rPr>
          <w:rFonts w:ascii="Arial" w:hAnsi="Arial" w:cs="Arial"/>
          <w:b/>
        </w:rPr>
        <w:t xml:space="preserve">Media </w:t>
      </w:r>
      <w:r>
        <w:rPr>
          <w:rFonts w:ascii="Arial" w:hAnsi="Arial" w:cs="Arial"/>
          <w:b/>
        </w:rPr>
        <w:br/>
      </w:r>
      <w:r>
        <w:rPr>
          <w:rFonts w:ascii="Arial" w:hAnsi="Arial" w:cs="Arial"/>
        </w:rPr>
        <w:t>We have issued 57 other releases, the highlights include:</w:t>
      </w:r>
    </w:p>
    <w:p w14:paraId="29A33512" w14:textId="77777777" w:rsidR="00C839BB" w:rsidRDefault="00C839BB" w:rsidP="00C839BB">
      <w:pPr>
        <w:pStyle w:val="ListParagraph"/>
        <w:numPr>
          <w:ilvl w:val="0"/>
          <w:numId w:val="1"/>
        </w:numPr>
        <w:spacing w:line="276" w:lineRule="auto"/>
        <w:rPr>
          <w:rFonts w:ascii="Arial" w:hAnsi="Arial" w:cs="Arial"/>
        </w:rPr>
      </w:pPr>
      <w:r>
        <w:rPr>
          <w:rFonts w:ascii="Arial" w:hAnsi="Arial" w:cs="Arial"/>
          <w:lang w:val="en"/>
        </w:rPr>
        <w:t>Local political leaders visit 'Calais jungle'</w:t>
      </w:r>
      <w:r>
        <w:rPr>
          <w:rFonts w:ascii="Arial" w:hAnsi="Arial" w:cs="Arial"/>
        </w:rPr>
        <w:t xml:space="preserve"> (17 August) (23 episodes of national coverage) </w:t>
      </w:r>
    </w:p>
    <w:p w14:paraId="29A33513" w14:textId="77777777" w:rsidR="00C839BB" w:rsidRDefault="00C839BB" w:rsidP="00C839BB">
      <w:pPr>
        <w:pStyle w:val="ListParagraph"/>
        <w:numPr>
          <w:ilvl w:val="0"/>
          <w:numId w:val="1"/>
        </w:numPr>
        <w:spacing w:line="276" w:lineRule="auto"/>
        <w:rPr>
          <w:rFonts w:ascii="Arial" w:hAnsi="Arial" w:cs="Arial"/>
        </w:rPr>
      </w:pPr>
      <w:r>
        <w:rPr>
          <w:rFonts w:ascii="Arial" w:hAnsi="Arial" w:cs="Arial"/>
          <w:lang w:val="en"/>
        </w:rPr>
        <w:t>Obesity crisis: 500 children suffering Type 2 diabetes is 'wake-up call' for the nation</w:t>
      </w:r>
      <w:r>
        <w:rPr>
          <w:rFonts w:ascii="Arial" w:hAnsi="Arial" w:cs="Arial"/>
        </w:rPr>
        <w:t xml:space="preserve"> (15 June) (10 episodes of national coverage)</w:t>
      </w:r>
    </w:p>
    <w:p w14:paraId="29A33514" w14:textId="77777777" w:rsidR="00C839BB" w:rsidRDefault="00C839BB" w:rsidP="00C839BB">
      <w:pPr>
        <w:pStyle w:val="ListParagraph"/>
        <w:numPr>
          <w:ilvl w:val="0"/>
          <w:numId w:val="2"/>
        </w:numPr>
        <w:tabs>
          <w:tab w:val="left" w:pos="5140"/>
        </w:tabs>
        <w:spacing w:line="276" w:lineRule="auto"/>
        <w:rPr>
          <w:rFonts w:ascii="Arial" w:hAnsi="Arial" w:cs="Arial"/>
        </w:rPr>
      </w:pPr>
      <w:r>
        <w:rPr>
          <w:rFonts w:ascii="Arial" w:hAnsi="Arial" w:cs="Arial"/>
          <w:lang w:val="en"/>
        </w:rPr>
        <w:t>Restaurants should offer tap water to help fight child obesity</w:t>
      </w:r>
      <w:r>
        <w:rPr>
          <w:rFonts w:ascii="Arial" w:hAnsi="Arial" w:cs="Arial"/>
        </w:rPr>
        <w:t xml:space="preserve"> (23 April) (20 pieces of national coverage) </w:t>
      </w:r>
    </w:p>
    <w:p w14:paraId="29A33515" w14:textId="77777777" w:rsidR="00C839BB" w:rsidRDefault="00C839BB" w:rsidP="00C839BB">
      <w:pPr>
        <w:pStyle w:val="ListParagraph"/>
        <w:numPr>
          <w:ilvl w:val="0"/>
          <w:numId w:val="2"/>
        </w:numPr>
        <w:tabs>
          <w:tab w:val="left" w:pos="5140"/>
        </w:tabs>
        <w:spacing w:line="276" w:lineRule="auto"/>
        <w:rPr>
          <w:rFonts w:ascii="Arial" w:hAnsi="Arial" w:cs="Arial"/>
        </w:rPr>
      </w:pPr>
      <w:r>
        <w:rPr>
          <w:rFonts w:ascii="Arial" w:hAnsi="Arial" w:cs="Arial"/>
          <w:lang w:val="en"/>
        </w:rPr>
        <w:t>Music and sports fans at risk of huge rise in online ticket fraud, warn councils</w:t>
      </w:r>
      <w:r>
        <w:rPr>
          <w:rFonts w:ascii="Arial" w:hAnsi="Arial" w:cs="Arial"/>
        </w:rPr>
        <w:t xml:space="preserve"> (21 May) (19 pieces of national coverage) </w:t>
      </w:r>
    </w:p>
    <w:p w14:paraId="29A33516" w14:textId="77777777" w:rsidR="00C839BB" w:rsidRDefault="00C839BB" w:rsidP="00C839BB">
      <w:pPr>
        <w:pStyle w:val="ListParagraph"/>
        <w:numPr>
          <w:ilvl w:val="0"/>
          <w:numId w:val="2"/>
        </w:numPr>
        <w:tabs>
          <w:tab w:val="left" w:pos="5140"/>
        </w:tabs>
        <w:spacing w:line="276" w:lineRule="auto"/>
        <w:rPr>
          <w:rFonts w:ascii="Arial" w:hAnsi="Arial" w:cs="Arial"/>
        </w:rPr>
      </w:pPr>
      <w:r>
        <w:rPr>
          <w:rFonts w:ascii="Arial" w:hAnsi="Arial" w:cs="Arial"/>
          <w:lang w:val="en"/>
        </w:rPr>
        <w:t>Blue badge thefts up by a fifth</w:t>
      </w:r>
      <w:r>
        <w:rPr>
          <w:rFonts w:ascii="Arial" w:hAnsi="Arial" w:cs="Arial"/>
        </w:rPr>
        <w:t xml:space="preserve"> (20 August) (18 pieces of national coverage) </w:t>
      </w:r>
    </w:p>
    <w:p w14:paraId="29A33517" w14:textId="77777777" w:rsidR="00C839BB" w:rsidRDefault="00C839BB" w:rsidP="00C839BB">
      <w:pPr>
        <w:pStyle w:val="ListParagraph"/>
        <w:numPr>
          <w:ilvl w:val="0"/>
          <w:numId w:val="2"/>
        </w:numPr>
        <w:tabs>
          <w:tab w:val="left" w:pos="5140"/>
        </w:tabs>
        <w:spacing w:line="276" w:lineRule="auto"/>
        <w:rPr>
          <w:rFonts w:ascii="Arial" w:hAnsi="Arial" w:cs="Arial"/>
        </w:rPr>
      </w:pPr>
      <w:r>
        <w:rPr>
          <w:rFonts w:ascii="Arial" w:hAnsi="Arial" w:cs="Arial"/>
          <w:lang w:val="en"/>
        </w:rPr>
        <w:t>New warning about dangerous DIY teeth whitening kits</w:t>
      </w:r>
      <w:r>
        <w:rPr>
          <w:rFonts w:ascii="Arial" w:hAnsi="Arial" w:cs="Arial"/>
        </w:rPr>
        <w:t xml:space="preserve"> (2 April) (17 pieces of national media coverage).</w:t>
      </w:r>
    </w:p>
    <w:p w14:paraId="29A33518" w14:textId="77777777" w:rsidR="00C839BB" w:rsidRDefault="00C839BB" w:rsidP="00C839BB">
      <w:pPr>
        <w:tabs>
          <w:tab w:val="left" w:pos="5140"/>
        </w:tabs>
        <w:spacing w:line="276" w:lineRule="auto"/>
        <w:rPr>
          <w:rFonts w:ascii="Arial" w:hAnsi="Arial" w:cs="Arial"/>
        </w:rPr>
      </w:pPr>
      <w:r>
        <w:rPr>
          <w:rFonts w:ascii="Arial" w:hAnsi="Arial" w:cs="Arial"/>
        </w:rPr>
        <w:t>Ninety-five per cent of our coverage was proactive and 98 per cent was positive.</w:t>
      </w:r>
    </w:p>
    <w:p w14:paraId="29A33519" w14:textId="77777777" w:rsidR="00C839BB" w:rsidRDefault="00C839BB" w:rsidP="00C839BB">
      <w:pPr>
        <w:tabs>
          <w:tab w:val="left" w:pos="5140"/>
        </w:tabs>
        <w:spacing w:line="276" w:lineRule="auto"/>
        <w:rPr>
          <w:rFonts w:ascii="Arial" w:hAnsi="Arial" w:cs="Arial"/>
        </w:rPr>
      </w:pPr>
      <w:r>
        <w:rPr>
          <w:noProof/>
        </w:rPr>
        <w:drawing>
          <wp:inline distT="0" distB="0" distL="0" distR="0" wp14:anchorId="29A33745" wp14:editId="29A33746">
            <wp:extent cx="2828925" cy="1790700"/>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29A33747" wp14:editId="29A33748">
            <wp:extent cx="2838450" cy="17716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A3351A" w14:textId="77777777" w:rsidR="00C839BB" w:rsidRDefault="00C839BB" w:rsidP="00C839BB">
      <w:pPr>
        <w:tabs>
          <w:tab w:val="left" w:pos="5140"/>
        </w:tabs>
        <w:spacing w:line="276" w:lineRule="auto"/>
        <w:rPr>
          <w:rFonts w:ascii="Arial" w:hAnsi="Arial" w:cs="Arial"/>
        </w:rPr>
      </w:pPr>
    </w:p>
    <w:p w14:paraId="29A3351B" w14:textId="77777777" w:rsidR="00C839BB" w:rsidRDefault="00C839BB" w:rsidP="00C839BB">
      <w:pPr>
        <w:tabs>
          <w:tab w:val="left" w:pos="5140"/>
        </w:tabs>
        <w:spacing w:line="276" w:lineRule="auto"/>
        <w:rPr>
          <w:rFonts w:ascii="Arial" w:hAnsi="Arial" w:cs="Arial"/>
        </w:rPr>
      </w:pPr>
      <w:r>
        <w:rPr>
          <w:rFonts w:ascii="Arial" w:hAnsi="Arial" w:cs="Arial"/>
        </w:rPr>
        <w:t>April –September overall media coverage</w:t>
      </w:r>
    </w:p>
    <w:tbl>
      <w:tblPr>
        <w:tblStyle w:val="TableGrid"/>
        <w:tblW w:w="0" w:type="auto"/>
        <w:tblInd w:w="0" w:type="dxa"/>
        <w:tblLook w:val="04A0" w:firstRow="1" w:lastRow="0" w:firstColumn="1" w:lastColumn="0" w:noHBand="0" w:noVBand="1"/>
      </w:tblPr>
      <w:tblGrid>
        <w:gridCol w:w="1260"/>
        <w:gridCol w:w="2279"/>
        <w:gridCol w:w="2268"/>
        <w:gridCol w:w="2835"/>
      </w:tblGrid>
      <w:tr w:rsidR="00C839BB" w14:paraId="29A33520" w14:textId="77777777" w:rsidTr="00C839BB">
        <w:trPr>
          <w:trHeight w:val="285"/>
        </w:trPr>
        <w:tc>
          <w:tcPr>
            <w:tcW w:w="1260" w:type="dxa"/>
            <w:tcBorders>
              <w:top w:val="single" w:sz="4" w:space="0" w:color="auto"/>
              <w:left w:val="single" w:sz="4" w:space="0" w:color="auto"/>
              <w:bottom w:val="single" w:sz="4" w:space="0" w:color="auto"/>
              <w:right w:val="single" w:sz="4" w:space="0" w:color="auto"/>
            </w:tcBorders>
            <w:noWrap/>
            <w:hideMark/>
          </w:tcPr>
          <w:p w14:paraId="29A3351C" w14:textId="77777777" w:rsidR="00C839BB" w:rsidRDefault="00C839BB">
            <w:pPr>
              <w:rPr>
                <w:rFonts w:ascii="Arial" w:hAnsi="Arial" w:cs="Arial"/>
              </w:rPr>
            </w:pPr>
          </w:p>
        </w:tc>
        <w:tc>
          <w:tcPr>
            <w:tcW w:w="2279" w:type="dxa"/>
            <w:tcBorders>
              <w:top w:val="single" w:sz="4" w:space="0" w:color="auto"/>
              <w:left w:val="single" w:sz="4" w:space="0" w:color="auto"/>
              <w:bottom w:val="single" w:sz="4" w:space="0" w:color="auto"/>
              <w:right w:val="single" w:sz="4" w:space="0" w:color="auto"/>
            </w:tcBorders>
            <w:noWrap/>
            <w:hideMark/>
          </w:tcPr>
          <w:p w14:paraId="29A3351D" w14:textId="77777777" w:rsidR="00C839BB" w:rsidRDefault="00C839BB">
            <w:pPr>
              <w:tabs>
                <w:tab w:val="left" w:pos="5140"/>
              </w:tabs>
              <w:spacing w:line="276" w:lineRule="auto"/>
              <w:rPr>
                <w:rFonts w:ascii="Arial" w:hAnsi="Arial" w:cs="Arial"/>
              </w:rPr>
            </w:pPr>
            <w:r>
              <w:rPr>
                <w:rFonts w:ascii="Arial" w:hAnsi="Arial" w:cs="Arial"/>
              </w:rPr>
              <w:t>Mentions 2014</w:t>
            </w:r>
          </w:p>
        </w:tc>
        <w:tc>
          <w:tcPr>
            <w:tcW w:w="2268" w:type="dxa"/>
            <w:tcBorders>
              <w:top w:val="single" w:sz="4" w:space="0" w:color="auto"/>
              <w:left w:val="single" w:sz="4" w:space="0" w:color="auto"/>
              <w:bottom w:val="single" w:sz="4" w:space="0" w:color="auto"/>
              <w:right w:val="single" w:sz="4" w:space="0" w:color="auto"/>
            </w:tcBorders>
            <w:noWrap/>
            <w:hideMark/>
          </w:tcPr>
          <w:p w14:paraId="29A3351E" w14:textId="77777777" w:rsidR="00C839BB" w:rsidRDefault="00C839BB">
            <w:pPr>
              <w:tabs>
                <w:tab w:val="left" w:pos="5140"/>
              </w:tabs>
              <w:spacing w:line="276" w:lineRule="auto"/>
              <w:rPr>
                <w:rFonts w:ascii="Arial" w:hAnsi="Arial" w:cs="Arial"/>
              </w:rPr>
            </w:pPr>
            <w:r>
              <w:rPr>
                <w:rFonts w:ascii="Arial" w:hAnsi="Arial" w:cs="Arial"/>
              </w:rPr>
              <w:t>Mentions 2015</w:t>
            </w:r>
          </w:p>
        </w:tc>
        <w:tc>
          <w:tcPr>
            <w:tcW w:w="2835" w:type="dxa"/>
            <w:tcBorders>
              <w:top w:val="single" w:sz="4" w:space="0" w:color="auto"/>
              <w:left w:val="single" w:sz="4" w:space="0" w:color="auto"/>
              <w:bottom w:val="single" w:sz="4" w:space="0" w:color="auto"/>
              <w:right w:val="single" w:sz="4" w:space="0" w:color="auto"/>
            </w:tcBorders>
            <w:noWrap/>
            <w:hideMark/>
          </w:tcPr>
          <w:p w14:paraId="29A3351F" w14:textId="77777777" w:rsidR="00C839BB" w:rsidRDefault="00C839BB">
            <w:pPr>
              <w:tabs>
                <w:tab w:val="left" w:pos="5140"/>
              </w:tabs>
              <w:spacing w:line="276" w:lineRule="auto"/>
              <w:rPr>
                <w:rFonts w:ascii="Arial" w:hAnsi="Arial" w:cs="Arial"/>
              </w:rPr>
            </w:pPr>
            <w:r>
              <w:rPr>
                <w:rFonts w:ascii="Arial" w:hAnsi="Arial" w:cs="Arial"/>
              </w:rPr>
              <w:t>Mentions 2016</w:t>
            </w:r>
          </w:p>
        </w:tc>
      </w:tr>
      <w:tr w:rsidR="00C839BB" w14:paraId="29A33525" w14:textId="77777777" w:rsidTr="00C839BB">
        <w:trPr>
          <w:trHeight w:val="285"/>
        </w:trPr>
        <w:tc>
          <w:tcPr>
            <w:tcW w:w="1260" w:type="dxa"/>
            <w:tcBorders>
              <w:top w:val="single" w:sz="4" w:space="0" w:color="auto"/>
              <w:left w:val="single" w:sz="4" w:space="0" w:color="auto"/>
              <w:bottom w:val="single" w:sz="4" w:space="0" w:color="auto"/>
              <w:right w:val="single" w:sz="4" w:space="0" w:color="auto"/>
            </w:tcBorders>
            <w:noWrap/>
            <w:hideMark/>
          </w:tcPr>
          <w:p w14:paraId="29A33521" w14:textId="77777777" w:rsidR="00C839BB" w:rsidRDefault="00C839BB">
            <w:pPr>
              <w:tabs>
                <w:tab w:val="left" w:pos="5140"/>
              </w:tabs>
              <w:spacing w:line="276" w:lineRule="auto"/>
              <w:rPr>
                <w:rFonts w:ascii="Arial" w:hAnsi="Arial" w:cs="Arial"/>
              </w:rPr>
            </w:pPr>
            <w:r>
              <w:rPr>
                <w:rFonts w:ascii="Arial" w:hAnsi="Arial" w:cs="Arial"/>
              </w:rPr>
              <w:t>April</w:t>
            </w:r>
          </w:p>
        </w:tc>
        <w:tc>
          <w:tcPr>
            <w:tcW w:w="2279" w:type="dxa"/>
            <w:tcBorders>
              <w:top w:val="single" w:sz="4" w:space="0" w:color="auto"/>
              <w:left w:val="single" w:sz="4" w:space="0" w:color="auto"/>
              <w:bottom w:val="single" w:sz="4" w:space="0" w:color="auto"/>
              <w:right w:val="single" w:sz="4" w:space="0" w:color="auto"/>
            </w:tcBorders>
            <w:noWrap/>
            <w:hideMark/>
          </w:tcPr>
          <w:p w14:paraId="29A33522" w14:textId="77777777" w:rsidR="00C839BB" w:rsidRDefault="00C839BB">
            <w:pPr>
              <w:tabs>
                <w:tab w:val="left" w:pos="5140"/>
              </w:tabs>
              <w:spacing w:line="276" w:lineRule="auto"/>
              <w:rPr>
                <w:rFonts w:ascii="Arial" w:hAnsi="Arial" w:cs="Arial"/>
              </w:rPr>
            </w:pPr>
            <w:r>
              <w:rPr>
                <w:rFonts w:ascii="Arial" w:hAnsi="Arial" w:cs="Arial"/>
              </w:rPr>
              <w:t>1,085</w:t>
            </w:r>
          </w:p>
        </w:tc>
        <w:tc>
          <w:tcPr>
            <w:tcW w:w="2268" w:type="dxa"/>
            <w:tcBorders>
              <w:top w:val="single" w:sz="4" w:space="0" w:color="auto"/>
              <w:left w:val="single" w:sz="4" w:space="0" w:color="auto"/>
              <w:bottom w:val="single" w:sz="4" w:space="0" w:color="auto"/>
              <w:right w:val="single" w:sz="4" w:space="0" w:color="auto"/>
            </w:tcBorders>
            <w:noWrap/>
            <w:hideMark/>
          </w:tcPr>
          <w:p w14:paraId="29A33523" w14:textId="77777777" w:rsidR="00C839BB" w:rsidRDefault="00C839BB">
            <w:pPr>
              <w:tabs>
                <w:tab w:val="left" w:pos="5140"/>
              </w:tabs>
              <w:spacing w:line="276" w:lineRule="auto"/>
              <w:rPr>
                <w:rFonts w:ascii="Arial" w:hAnsi="Arial" w:cs="Arial"/>
              </w:rPr>
            </w:pPr>
            <w:r>
              <w:rPr>
                <w:rFonts w:ascii="Arial" w:hAnsi="Arial" w:cs="Arial"/>
              </w:rPr>
              <w:t>1,048</w:t>
            </w:r>
          </w:p>
        </w:tc>
        <w:tc>
          <w:tcPr>
            <w:tcW w:w="2835" w:type="dxa"/>
            <w:tcBorders>
              <w:top w:val="single" w:sz="4" w:space="0" w:color="auto"/>
              <w:left w:val="single" w:sz="4" w:space="0" w:color="auto"/>
              <w:bottom w:val="single" w:sz="4" w:space="0" w:color="auto"/>
              <w:right w:val="single" w:sz="4" w:space="0" w:color="auto"/>
            </w:tcBorders>
            <w:noWrap/>
            <w:hideMark/>
          </w:tcPr>
          <w:p w14:paraId="29A33524" w14:textId="77777777" w:rsidR="00C839BB" w:rsidRDefault="00C839BB">
            <w:pPr>
              <w:tabs>
                <w:tab w:val="left" w:pos="5140"/>
              </w:tabs>
              <w:spacing w:line="276" w:lineRule="auto"/>
              <w:rPr>
                <w:rFonts w:ascii="Arial" w:hAnsi="Arial" w:cs="Arial"/>
              </w:rPr>
            </w:pPr>
            <w:r>
              <w:rPr>
                <w:rFonts w:ascii="Arial" w:hAnsi="Arial" w:cs="Arial"/>
              </w:rPr>
              <w:t>3,249</w:t>
            </w:r>
          </w:p>
        </w:tc>
      </w:tr>
      <w:tr w:rsidR="00C839BB" w14:paraId="29A3352A" w14:textId="77777777" w:rsidTr="00C839BB">
        <w:trPr>
          <w:trHeight w:val="285"/>
        </w:trPr>
        <w:tc>
          <w:tcPr>
            <w:tcW w:w="1260" w:type="dxa"/>
            <w:tcBorders>
              <w:top w:val="single" w:sz="4" w:space="0" w:color="auto"/>
              <w:left w:val="single" w:sz="4" w:space="0" w:color="auto"/>
              <w:bottom w:val="single" w:sz="4" w:space="0" w:color="auto"/>
              <w:right w:val="single" w:sz="4" w:space="0" w:color="auto"/>
            </w:tcBorders>
            <w:noWrap/>
            <w:hideMark/>
          </w:tcPr>
          <w:p w14:paraId="29A33526" w14:textId="77777777" w:rsidR="00C839BB" w:rsidRDefault="00C839BB">
            <w:pPr>
              <w:tabs>
                <w:tab w:val="left" w:pos="5140"/>
              </w:tabs>
              <w:spacing w:line="276" w:lineRule="auto"/>
              <w:rPr>
                <w:rFonts w:ascii="Arial" w:hAnsi="Arial" w:cs="Arial"/>
              </w:rPr>
            </w:pPr>
            <w:r>
              <w:rPr>
                <w:rFonts w:ascii="Arial" w:hAnsi="Arial" w:cs="Arial"/>
              </w:rPr>
              <w:t>May</w:t>
            </w:r>
          </w:p>
        </w:tc>
        <w:tc>
          <w:tcPr>
            <w:tcW w:w="2279" w:type="dxa"/>
            <w:tcBorders>
              <w:top w:val="single" w:sz="4" w:space="0" w:color="auto"/>
              <w:left w:val="single" w:sz="4" w:space="0" w:color="auto"/>
              <w:bottom w:val="single" w:sz="4" w:space="0" w:color="auto"/>
              <w:right w:val="single" w:sz="4" w:space="0" w:color="auto"/>
            </w:tcBorders>
            <w:noWrap/>
            <w:hideMark/>
          </w:tcPr>
          <w:p w14:paraId="29A33527" w14:textId="77777777" w:rsidR="00C839BB" w:rsidRDefault="00C839BB">
            <w:pPr>
              <w:tabs>
                <w:tab w:val="left" w:pos="5140"/>
              </w:tabs>
              <w:spacing w:line="276" w:lineRule="auto"/>
              <w:rPr>
                <w:rFonts w:ascii="Arial" w:hAnsi="Arial" w:cs="Arial"/>
              </w:rPr>
            </w:pPr>
            <w:r>
              <w:rPr>
                <w:rFonts w:ascii="Arial" w:hAnsi="Arial" w:cs="Arial"/>
              </w:rPr>
              <w:t>1,354</w:t>
            </w:r>
          </w:p>
        </w:tc>
        <w:tc>
          <w:tcPr>
            <w:tcW w:w="2268" w:type="dxa"/>
            <w:tcBorders>
              <w:top w:val="single" w:sz="4" w:space="0" w:color="auto"/>
              <w:left w:val="single" w:sz="4" w:space="0" w:color="auto"/>
              <w:bottom w:val="single" w:sz="4" w:space="0" w:color="auto"/>
              <w:right w:val="single" w:sz="4" w:space="0" w:color="auto"/>
            </w:tcBorders>
            <w:noWrap/>
            <w:hideMark/>
          </w:tcPr>
          <w:p w14:paraId="29A33528" w14:textId="77777777" w:rsidR="00C839BB" w:rsidRDefault="00C839BB">
            <w:pPr>
              <w:tabs>
                <w:tab w:val="left" w:pos="5140"/>
              </w:tabs>
              <w:spacing w:line="276" w:lineRule="auto"/>
              <w:rPr>
                <w:rFonts w:ascii="Arial" w:hAnsi="Arial" w:cs="Arial"/>
              </w:rPr>
            </w:pPr>
            <w:r>
              <w:rPr>
                <w:rFonts w:ascii="Arial" w:hAnsi="Arial" w:cs="Arial"/>
              </w:rPr>
              <w:t>1,387</w:t>
            </w:r>
          </w:p>
        </w:tc>
        <w:tc>
          <w:tcPr>
            <w:tcW w:w="2835" w:type="dxa"/>
            <w:tcBorders>
              <w:top w:val="single" w:sz="4" w:space="0" w:color="auto"/>
              <w:left w:val="single" w:sz="4" w:space="0" w:color="auto"/>
              <w:bottom w:val="single" w:sz="4" w:space="0" w:color="auto"/>
              <w:right w:val="single" w:sz="4" w:space="0" w:color="auto"/>
            </w:tcBorders>
            <w:noWrap/>
            <w:hideMark/>
          </w:tcPr>
          <w:p w14:paraId="29A33529" w14:textId="77777777" w:rsidR="00C839BB" w:rsidRDefault="00C839BB">
            <w:pPr>
              <w:tabs>
                <w:tab w:val="left" w:pos="5140"/>
              </w:tabs>
              <w:spacing w:line="276" w:lineRule="auto"/>
              <w:rPr>
                <w:rFonts w:ascii="Arial" w:hAnsi="Arial" w:cs="Arial"/>
              </w:rPr>
            </w:pPr>
            <w:r>
              <w:rPr>
                <w:rFonts w:ascii="Arial" w:hAnsi="Arial" w:cs="Arial"/>
              </w:rPr>
              <w:t>3,191</w:t>
            </w:r>
          </w:p>
        </w:tc>
      </w:tr>
      <w:tr w:rsidR="00C839BB" w14:paraId="29A3352F" w14:textId="77777777" w:rsidTr="00C839BB">
        <w:trPr>
          <w:trHeight w:val="285"/>
        </w:trPr>
        <w:tc>
          <w:tcPr>
            <w:tcW w:w="1260" w:type="dxa"/>
            <w:tcBorders>
              <w:top w:val="single" w:sz="4" w:space="0" w:color="auto"/>
              <w:left w:val="single" w:sz="4" w:space="0" w:color="auto"/>
              <w:bottom w:val="single" w:sz="4" w:space="0" w:color="auto"/>
              <w:right w:val="single" w:sz="4" w:space="0" w:color="auto"/>
            </w:tcBorders>
            <w:noWrap/>
            <w:hideMark/>
          </w:tcPr>
          <w:p w14:paraId="29A3352B" w14:textId="77777777" w:rsidR="00C839BB" w:rsidRDefault="00C839BB">
            <w:pPr>
              <w:tabs>
                <w:tab w:val="left" w:pos="5140"/>
              </w:tabs>
              <w:spacing w:line="276" w:lineRule="auto"/>
              <w:rPr>
                <w:rFonts w:ascii="Arial" w:hAnsi="Arial" w:cs="Arial"/>
              </w:rPr>
            </w:pPr>
            <w:r>
              <w:rPr>
                <w:rFonts w:ascii="Arial" w:hAnsi="Arial" w:cs="Arial"/>
              </w:rPr>
              <w:t>June</w:t>
            </w:r>
          </w:p>
        </w:tc>
        <w:tc>
          <w:tcPr>
            <w:tcW w:w="2279" w:type="dxa"/>
            <w:tcBorders>
              <w:top w:val="single" w:sz="4" w:space="0" w:color="auto"/>
              <w:left w:val="single" w:sz="4" w:space="0" w:color="auto"/>
              <w:bottom w:val="single" w:sz="4" w:space="0" w:color="auto"/>
              <w:right w:val="single" w:sz="4" w:space="0" w:color="auto"/>
            </w:tcBorders>
            <w:noWrap/>
            <w:hideMark/>
          </w:tcPr>
          <w:p w14:paraId="29A3352C" w14:textId="77777777" w:rsidR="00C839BB" w:rsidRDefault="00C839BB">
            <w:pPr>
              <w:tabs>
                <w:tab w:val="left" w:pos="5140"/>
              </w:tabs>
              <w:spacing w:line="276" w:lineRule="auto"/>
              <w:rPr>
                <w:rFonts w:ascii="Arial" w:hAnsi="Arial" w:cs="Arial"/>
              </w:rPr>
            </w:pPr>
            <w:r>
              <w:rPr>
                <w:rFonts w:ascii="Arial" w:hAnsi="Arial" w:cs="Arial"/>
              </w:rPr>
              <w:t>1,860</w:t>
            </w:r>
          </w:p>
        </w:tc>
        <w:tc>
          <w:tcPr>
            <w:tcW w:w="2268" w:type="dxa"/>
            <w:tcBorders>
              <w:top w:val="single" w:sz="4" w:space="0" w:color="auto"/>
              <w:left w:val="single" w:sz="4" w:space="0" w:color="auto"/>
              <w:bottom w:val="single" w:sz="4" w:space="0" w:color="auto"/>
              <w:right w:val="single" w:sz="4" w:space="0" w:color="auto"/>
            </w:tcBorders>
            <w:noWrap/>
            <w:hideMark/>
          </w:tcPr>
          <w:p w14:paraId="29A3352D" w14:textId="77777777" w:rsidR="00C839BB" w:rsidRDefault="00C839BB">
            <w:pPr>
              <w:tabs>
                <w:tab w:val="left" w:pos="5140"/>
              </w:tabs>
              <w:spacing w:line="276" w:lineRule="auto"/>
              <w:rPr>
                <w:rFonts w:ascii="Arial" w:hAnsi="Arial" w:cs="Arial"/>
              </w:rPr>
            </w:pPr>
            <w:r>
              <w:rPr>
                <w:rFonts w:ascii="Arial" w:hAnsi="Arial" w:cs="Arial"/>
              </w:rPr>
              <w:t>2,218</w:t>
            </w:r>
          </w:p>
        </w:tc>
        <w:tc>
          <w:tcPr>
            <w:tcW w:w="2835" w:type="dxa"/>
            <w:tcBorders>
              <w:top w:val="single" w:sz="4" w:space="0" w:color="auto"/>
              <w:left w:val="single" w:sz="4" w:space="0" w:color="auto"/>
              <w:bottom w:val="single" w:sz="4" w:space="0" w:color="auto"/>
              <w:right w:val="single" w:sz="4" w:space="0" w:color="auto"/>
            </w:tcBorders>
            <w:noWrap/>
            <w:hideMark/>
          </w:tcPr>
          <w:p w14:paraId="29A3352E" w14:textId="77777777" w:rsidR="00C839BB" w:rsidRDefault="00C839BB">
            <w:pPr>
              <w:tabs>
                <w:tab w:val="left" w:pos="5140"/>
              </w:tabs>
              <w:spacing w:line="276" w:lineRule="auto"/>
              <w:rPr>
                <w:rFonts w:ascii="Arial" w:hAnsi="Arial" w:cs="Arial"/>
              </w:rPr>
            </w:pPr>
            <w:r>
              <w:rPr>
                <w:rFonts w:ascii="Arial" w:hAnsi="Arial" w:cs="Arial"/>
              </w:rPr>
              <w:t>2,226</w:t>
            </w:r>
          </w:p>
        </w:tc>
      </w:tr>
      <w:tr w:rsidR="00C839BB" w14:paraId="29A33534" w14:textId="77777777" w:rsidTr="00C839BB">
        <w:trPr>
          <w:trHeight w:val="285"/>
        </w:trPr>
        <w:tc>
          <w:tcPr>
            <w:tcW w:w="1260" w:type="dxa"/>
            <w:tcBorders>
              <w:top w:val="single" w:sz="4" w:space="0" w:color="auto"/>
              <w:left w:val="single" w:sz="4" w:space="0" w:color="auto"/>
              <w:bottom w:val="single" w:sz="4" w:space="0" w:color="auto"/>
              <w:right w:val="single" w:sz="4" w:space="0" w:color="auto"/>
            </w:tcBorders>
            <w:noWrap/>
            <w:hideMark/>
          </w:tcPr>
          <w:p w14:paraId="29A33530" w14:textId="77777777" w:rsidR="00C839BB" w:rsidRDefault="00C839BB">
            <w:pPr>
              <w:tabs>
                <w:tab w:val="left" w:pos="5140"/>
              </w:tabs>
              <w:spacing w:line="276" w:lineRule="auto"/>
              <w:rPr>
                <w:rFonts w:ascii="Arial" w:hAnsi="Arial" w:cs="Arial"/>
              </w:rPr>
            </w:pPr>
            <w:r>
              <w:rPr>
                <w:rFonts w:ascii="Arial" w:hAnsi="Arial" w:cs="Arial"/>
              </w:rPr>
              <w:t>July</w:t>
            </w:r>
          </w:p>
        </w:tc>
        <w:tc>
          <w:tcPr>
            <w:tcW w:w="2279" w:type="dxa"/>
            <w:tcBorders>
              <w:top w:val="single" w:sz="4" w:space="0" w:color="auto"/>
              <w:left w:val="single" w:sz="4" w:space="0" w:color="auto"/>
              <w:bottom w:val="single" w:sz="4" w:space="0" w:color="auto"/>
              <w:right w:val="single" w:sz="4" w:space="0" w:color="auto"/>
            </w:tcBorders>
            <w:noWrap/>
            <w:hideMark/>
          </w:tcPr>
          <w:p w14:paraId="29A33531" w14:textId="77777777" w:rsidR="00C839BB" w:rsidRDefault="00C839BB">
            <w:pPr>
              <w:tabs>
                <w:tab w:val="left" w:pos="5140"/>
              </w:tabs>
              <w:spacing w:line="276" w:lineRule="auto"/>
              <w:rPr>
                <w:rFonts w:ascii="Arial" w:hAnsi="Arial" w:cs="Arial"/>
              </w:rPr>
            </w:pPr>
            <w:r>
              <w:rPr>
                <w:rFonts w:ascii="Arial" w:hAnsi="Arial" w:cs="Arial"/>
              </w:rPr>
              <w:t>3,467</w:t>
            </w:r>
          </w:p>
        </w:tc>
        <w:tc>
          <w:tcPr>
            <w:tcW w:w="2268" w:type="dxa"/>
            <w:tcBorders>
              <w:top w:val="single" w:sz="4" w:space="0" w:color="auto"/>
              <w:left w:val="single" w:sz="4" w:space="0" w:color="auto"/>
              <w:bottom w:val="single" w:sz="4" w:space="0" w:color="auto"/>
              <w:right w:val="single" w:sz="4" w:space="0" w:color="auto"/>
            </w:tcBorders>
            <w:noWrap/>
            <w:hideMark/>
          </w:tcPr>
          <w:p w14:paraId="29A33532" w14:textId="77777777" w:rsidR="00C839BB" w:rsidRDefault="00C839BB">
            <w:pPr>
              <w:tabs>
                <w:tab w:val="left" w:pos="5140"/>
              </w:tabs>
              <w:spacing w:line="276" w:lineRule="auto"/>
              <w:rPr>
                <w:rFonts w:ascii="Arial" w:hAnsi="Arial" w:cs="Arial"/>
              </w:rPr>
            </w:pPr>
            <w:r>
              <w:rPr>
                <w:rFonts w:ascii="Arial" w:hAnsi="Arial" w:cs="Arial"/>
              </w:rPr>
              <w:t>4,028</w:t>
            </w:r>
          </w:p>
        </w:tc>
        <w:tc>
          <w:tcPr>
            <w:tcW w:w="2835" w:type="dxa"/>
            <w:tcBorders>
              <w:top w:val="single" w:sz="4" w:space="0" w:color="auto"/>
              <w:left w:val="single" w:sz="4" w:space="0" w:color="auto"/>
              <w:bottom w:val="single" w:sz="4" w:space="0" w:color="auto"/>
              <w:right w:val="single" w:sz="4" w:space="0" w:color="auto"/>
            </w:tcBorders>
            <w:noWrap/>
            <w:hideMark/>
          </w:tcPr>
          <w:p w14:paraId="29A33533" w14:textId="77777777" w:rsidR="00C839BB" w:rsidRDefault="00C839BB">
            <w:pPr>
              <w:tabs>
                <w:tab w:val="left" w:pos="5140"/>
              </w:tabs>
              <w:spacing w:line="276" w:lineRule="auto"/>
              <w:rPr>
                <w:rFonts w:ascii="Arial" w:hAnsi="Arial" w:cs="Arial"/>
              </w:rPr>
            </w:pPr>
            <w:r>
              <w:rPr>
                <w:rFonts w:ascii="Arial" w:hAnsi="Arial" w:cs="Arial"/>
              </w:rPr>
              <w:t>1,020</w:t>
            </w:r>
          </w:p>
        </w:tc>
      </w:tr>
      <w:tr w:rsidR="00C839BB" w14:paraId="29A33539" w14:textId="77777777" w:rsidTr="00C839BB">
        <w:trPr>
          <w:trHeight w:val="285"/>
        </w:trPr>
        <w:tc>
          <w:tcPr>
            <w:tcW w:w="1260" w:type="dxa"/>
            <w:tcBorders>
              <w:top w:val="single" w:sz="4" w:space="0" w:color="auto"/>
              <w:left w:val="single" w:sz="4" w:space="0" w:color="auto"/>
              <w:bottom w:val="single" w:sz="4" w:space="0" w:color="auto"/>
              <w:right w:val="single" w:sz="4" w:space="0" w:color="auto"/>
            </w:tcBorders>
            <w:noWrap/>
            <w:hideMark/>
          </w:tcPr>
          <w:p w14:paraId="29A33535" w14:textId="77777777" w:rsidR="00C839BB" w:rsidRDefault="00C839BB">
            <w:pPr>
              <w:tabs>
                <w:tab w:val="left" w:pos="5140"/>
              </w:tabs>
              <w:spacing w:line="276" w:lineRule="auto"/>
              <w:rPr>
                <w:rFonts w:ascii="Arial" w:hAnsi="Arial" w:cs="Arial"/>
              </w:rPr>
            </w:pPr>
            <w:r>
              <w:rPr>
                <w:rFonts w:ascii="Arial" w:hAnsi="Arial" w:cs="Arial"/>
              </w:rPr>
              <w:t>August</w:t>
            </w:r>
          </w:p>
        </w:tc>
        <w:tc>
          <w:tcPr>
            <w:tcW w:w="2279" w:type="dxa"/>
            <w:tcBorders>
              <w:top w:val="single" w:sz="4" w:space="0" w:color="auto"/>
              <w:left w:val="single" w:sz="4" w:space="0" w:color="auto"/>
              <w:bottom w:val="single" w:sz="4" w:space="0" w:color="auto"/>
              <w:right w:val="single" w:sz="4" w:space="0" w:color="auto"/>
            </w:tcBorders>
            <w:noWrap/>
            <w:hideMark/>
          </w:tcPr>
          <w:p w14:paraId="29A33536" w14:textId="77777777" w:rsidR="00C839BB" w:rsidRDefault="00C839BB">
            <w:pPr>
              <w:tabs>
                <w:tab w:val="left" w:pos="5140"/>
              </w:tabs>
              <w:spacing w:line="276" w:lineRule="auto"/>
              <w:rPr>
                <w:rFonts w:ascii="Arial" w:hAnsi="Arial" w:cs="Arial"/>
              </w:rPr>
            </w:pPr>
            <w:r>
              <w:rPr>
                <w:rFonts w:ascii="Arial" w:hAnsi="Arial" w:cs="Arial"/>
              </w:rPr>
              <w:t>2,427</w:t>
            </w:r>
          </w:p>
        </w:tc>
        <w:tc>
          <w:tcPr>
            <w:tcW w:w="2268" w:type="dxa"/>
            <w:tcBorders>
              <w:top w:val="single" w:sz="4" w:space="0" w:color="auto"/>
              <w:left w:val="single" w:sz="4" w:space="0" w:color="auto"/>
              <w:bottom w:val="single" w:sz="4" w:space="0" w:color="auto"/>
              <w:right w:val="single" w:sz="4" w:space="0" w:color="auto"/>
            </w:tcBorders>
            <w:noWrap/>
            <w:hideMark/>
          </w:tcPr>
          <w:p w14:paraId="29A33537" w14:textId="77777777" w:rsidR="00C839BB" w:rsidRDefault="00C839BB">
            <w:pPr>
              <w:tabs>
                <w:tab w:val="left" w:pos="5140"/>
              </w:tabs>
              <w:spacing w:line="276" w:lineRule="auto"/>
              <w:rPr>
                <w:rFonts w:ascii="Arial" w:hAnsi="Arial" w:cs="Arial"/>
              </w:rPr>
            </w:pPr>
            <w:r>
              <w:rPr>
                <w:rFonts w:ascii="Arial" w:hAnsi="Arial" w:cs="Arial"/>
              </w:rPr>
              <w:t>2,602</w:t>
            </w:r>
          </w:p>
        </w:tc>
        <w:tc>
          <w:tcPr>
            <w:tcW w:w="2835" w:type="dxa"/>
            <w:tcBorders>
              <w:top w:val="single" w:sz="4" w:space="0" w:color="auto"/>
              <w:left w:val="single" w:sz="4" w:space="0" w:color="auto"/>
              <w:bottom w:val="single" w:sz="4" w:space="0" w:color="auto"/>
              <w:right w:val="single" w:sz="4" w:space="0" w:color="auto"/>
            </w:tcBorders>
            <w:noWrap/>
            <w:hideMark/>
          </w:tcPr>
          <w:p w14:paraId="29A33538" w14:textId="77777777" w:rsidR="00C839BB" w:rsidRDefault="00C839BB">
            <w:pPr>
              <w:tabs>
                <w:tab w:val="left" w:pos="5140"/>
              </w:tabs>
              <w:spacing w:line="276" w:lineRule="auto"/>
              <w:rPr>
                <w:rFonts w:ascii="Arial" w:hAnsi="Arial" w:cs="Arial"/>
              </w:rPr>
            </w:pPr>
            <w:r>
              <w:rPr>
                <w:rFonts w:ascii="Arial" w:hAnsi="Arial" w:cs="Arial"/>
              </w:rPr>
              <w:t>6,542</w:t>
            </w:r>
          </w:p>
        </w:tc>
      </w:tr>
      <w:tr w:rsidR="00C839BB" w14:paraId="29A3353E" w14:textId="77777777" w:rsidTr="00C839BB">
        <w:trPr>
          <w:trHeight w:val="285"/>
        </w:trPr>
        <w:tc>
          <w:tcPr>
            <w:tcW w:w="1260" w:type="dxa"/>
            <w:tcBorders>
              <w:top w:val="single" w:sz="4" w:space="0" w:color="auto"/>
              <w:left w:val="single" w:sz="4" w:space="0" w:color="auto"/>
              <w:bottom w:val="single" w:sz="4" w:space="0" w:color="auto"/>
              <w:right w:val="single" w:sz="4" w:space="0" w:color="auto"/>
            </w:tcBorders>
            <w:noWrap/>
            <w:hideMark/>
          </w:tcPr>
          <w:p w14:paraId="29A3353A" w14:textId="77777777" w:rsidR="00C839BB" w:rsidRDefault="00C839BB">
            <w:pPr>
              <w:tabs>
                <w:tab w:val="left" w:pos="5140"/>
              </w:tabs>
              <w:spacing w:line="276" w:lineRule="auto"/>
              <w:rPr>
                <w:rFonts w:ascii="Arial" w:hAnsi="Arial" w:cs="Arial"/>
              </w:rPr>
            </w:pPr>
            <w:r>
              <w:rPr>
                <w:rFonts w:ascii="Arial" w:hAnsi="Arial" w:cs="Arial"/>
              </w:rPr>
              <w:t>September</w:t>
            </w:r>
          </w:p>
        </w:tc>
        <w:tc>
          <w:tcPr>
            <w:tcW w:w="2279" w:type="dxa"/>
            <w:tcBorders>
              <w:top w:val="single" w:sz="4" w:space="0" w:color="auto"/>
              <w:left w:val="single" w:sz="4" w:space="0" w:color="auto"/>
              <w:bottom w:val="single" w:sz="4" w:space="0" w:color="auto"/>
              <w:right w:val="single" w:sz="4" w:space="0" w:color="auto"/>
            </w:tcBorders>
            <w:noWrap/>
            <w:hideMark/>
          </w:tcPr>
          <w:p w14:paraId="29A3353B" w14:textId="77777777" w:rsidR="00C839BB" w:rsidRDefault="00C839BB">
            <w:pPr>
              <w:tabs>
                <w:tab w:val="left" w:pos="5140"/>
              </w:tabs>
              <w:spacing w:line="276" w:lineRule="auto"/>
              <w:rPr>
                <w:rFonts w:ascii="Arial" w:hAnsi="Arial" w:cs="Arial"/>
              </w:rPr>
            </w:pPr>
            <w:r>
              <w:rPr>
                <w:rFonts w:ascii="Arial" w:hAnsi="Arial" w:cs="Arial"/>
              </w:rPr>
              <w:t>2,127</w:t>
            </w:r>
          </w:p>
        </w:tc>
        <w:tc>
          <w:tcPr>
            <w:tcW w:w="2268" w:type="dxa"/>
            <w:tcBorders>
              <w:top w:val="single" w:sz="4" w:space="0" w:color="auto"/>
              <w:left w:val="single" w:sz="4" w:space="0" w:color="auto"/>
              <w:bottom w:val="single" w:sz="4" w:space="0" w:color="auto"/>
              <w:right w:val="single" w:sz="4" w:space="0" w:color="auto"/>
            </w:tcBorders>
            <w:noWrap/>
            <w:hideMark/>
          </w:tcPr>
          <w:p w14:paraId="29A3353C" w14:textId="77777777" w:rsidR="00C839BB" w:rsidRDefault="00C839BB">
            <w:pPr>
              <w:tabs>
                <w:tab w:val="left" w:pos="5140"/>
              </w:tabs>
              <w:spacing w:line="276" w:lineRule="auto"/>
              <w:rPr>
                <w:rFonts w:ascii="Arial" w:hAnsi="Arial" w:cs="Arial"/>
              </w:rPr>
            </w:pPr>
            <w:r>
              <w:rPr>
                <w:rFonts w:ascii="Arial" w:hAnsi="Arial" w:cs="Arial"/>
              </w:rPr>
              <w:t>4,759</w:t>
            </w:r>
          </w:p>
        </w:tc>
        <w:tc>
          <w:tcPr>
            <w:tcW w:w="2835" w:type="dxa"/>
            <w:tcBorders>
              <w:top w:val="single" w:sz="4" w:space="0" w:color="auto"/>
              <w:left w:val="single" w:sz="4" w:space="0" w:color="auto"/>
              <w:bottom w:val="single" w:sz="4" w:space="0" w:color="auto"/>
              <w:right w:val="single" w:sz="4" w:space="0" w:color="auto"/>
            </w:tcBorders>
            <w:noWrap/>
            <w:hideMark/>
          </w:tcPr>
          <w:p w14:paraId="29A3353D" w14:textId="77777777" w:rsidR="00C839BB" w:rsidRDefault="00C839BB">
            <w:pPr>
              <w:tabs>
                <w:tab w:val="left" w:pos="5140"/>
              </w:tabs>
              <w:spacing w:line="276" w:lineRule="auto"/>
              <w:rPr>
                <w:rFonts w:ascii="Arial" w:hAnsi="Arial" w:cs="Arial"/>
              </w:rPr>
            </w:pPr>
            <w:r>
              <w:rPr>
                <w:rFonts w:ascii="Arial" w:hAnsi="Arial" w:cs="Arial"/>
              </w:rPr>
              <w:t>4,888</w:t>
            </w:r>
          </w:p>
        </w:tc>
      </w:tr>
    </w:tbl>
    <w:p w14:paraId="29A3353F" w14:textId="77777777" w:rsidR="00C839BB" w:rsidRDefault="00C839BB" w:rsidP="00C839BB">
      <w:pPr>
        <w:tabs>
          <w:tab w:val="left" w:pos="5140"/>
        </w:tabs>
        <w:spacing w:line="276" w:lineRule="auto"/>
        <w:rPr>
          <w:rFonts w:ascii="Arial" w:hAnsi="Arial" w:cs="Arial"/>
        </w:rPr>
      </w:pPr>
    </w:p>
    <w:p w14:paraId="29A33540" w14:textId="77777777" w:rsidR="00C839BB" w:rsidRDefault="00C839BB" w:rsidP="00C839BB">
      <w:pPr>
        <w:tabs>
          <w:tab w:val="left" w:pos="5140"/>
        </w:tabs>
        <w:spacing w:line="276" w:lineRule="auto"/>
        <w:rPr>
          <w:rFonts w:ascii="Arial" w:hAnsi="Arial" w:cs="Arial"/>
        </w:rPr>
      </w:pPr>
      <w:r>
        <w:rPr>
          <w:noProof/>
        </w:rPr>
        <w:lastRenderedPageBreak/>
        <w:drawing>
          <wp:inline distT="0" distB="0" distL="0" distR="0" wp14:anchorId="29A33749" wp14:editId="29A3374A">
            <wp:extent cx="5229225" cy="1638300"/>
            <wp:effectExtent l="0" t="0" r="952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A33541" w14:textId="77777777" w:rsidR="00C839BB" w:rsidRDefault="00C839BB" w:rsidP="00C839BB">
      <w:pPr>
        <w:tabs>
          <w:tab w:val="left" w:pos="5140"/>
        </w:tabs>
        <w:spacing w:line="276" w:lineRule="auto"/>
        <w:rPr>
          <w:rFonts w:ascii="Arial" w:hAnsi="Arial" w:cs="Arial"/>
        </w:rPr>
      </w:pPr>
    </w:p>
    <w:p w14:paraId="29A33542" w14:textId="77777777" w:rsidR="00C839BB" w:rsidRDefault="00C839BB" w:rsidP="00C839BB">
      <w:pPr>
        <w:tabs>
          <w:tab w:val="left" w:pos="5140"/>
        </w:tabs>
        <w:spacing w:line="276" w:lineRule="auto"/>
        <w:rPr>
          <w:rFonts w:ascii="Arial" w:hAnsi="Arial" w:cs="Arial"/>
        </w:rPr>
      </w:pPr>
    </w:p>
    <w:p w14:paraId="29A33543" w14:textId="77777777" w:rsidR="00C839BB" w:rsidRDefault="00C839BB" w:rsidP="00C839BB">
      <w:pPr>
        <w:tabs>
          <w:tab w:val="left" w:pos="5140"/>
        </w:tabs>
        <w:spacing w:line="276" w:lineRule="auto"/>
        <w:rPr>
          <w:rFonts w:ascii="Arial" w:hAnsi="Arial" w:cs="Arial"/>
          <w:color w:val="000000"/>
        </w:rPr>
      </w:pPr>
      <w:r>
        <w:rPr>
          <w:rFonts w:ascii="Arial" w:hAnsi="Arial" w:cs="Arial"/>
        </w:rPr>
        <w:t>April - September national media coverage</w:t>
      </w:r>
    </w:p>
    <w:tbl>
      <w:tblPr>
        <w:tblStyle w:val="TableGrid"/>
        <w:tblW w:w="0" w:type="auto"/>
        <w:tblInd w:w="0" w:type="dxa"/>
        <w:tblLook w:val="04A0" w:firstRow="1" w:lastRow="0" w:firstColumn="1" w:lastColumn="0" w:noHBand="0" w:noVBand="1"/>
      </w:tblPr>
      <w:tblGrid>
        <w:gridCol w:w="1336"/>
        <w:gridCol w:w="2089"/>
        <w:gridCol w:w="2079"/>
        <w:gridCol w:w="2599"/>
      </w:tblGrid>
      <w:tr w:rsidR="00C839BB" w14:paraId="29A33548" w14:textId="77777777" w:rsidTr="00C839BB">
        <w:trPr>
          <w:trHeight w:val="261"/>
        </w:trPr>
        <w:tc>
          <w:tcPr>
            <w:tcW w:w="1336" w:type="dxa"/>
            <w:tcBorders>
              <w:top w:val="single" w:sz="4" w:space="0" w:color="auto"/>
              <w:left w:val="single" w:sz="4" w:space="0" w:color="auto"/>
              <w:bottom w:val="single" w:sz="4" w:space="0" w:color="auto"/>
              <w:right w:val="single" w:sz="4" w:space="0" w:color="auto"/>
            </w:tcBorders>
            <w:noWrap/>
            <w:hideMark/>
          </w:tcPr>
          <w:p w14:paraId="29A33544" w14:textId="77777777" w:rsidR="00C839BB" w:rsidRDefault="00C839BB">
            <w:pPr>
              <w:autoSpaceDE w:val="0"/>
              <w:autoSpaceDN w:val="0"/>
              <w:adjustRightInd w:val="0"/>
              <w:spacing w:line="276" w:lineRule="auto"/>
              <w:rPr>
                <w:rFonts w:ascii="Arial" w:hAnsi="Arial" w:cs="Arial"/>
                <w:color w:val="000000"/>
              </w:rPr>
            </w:pPr>
            <w:r>
              <w:rPr>
                <w:rFonts w:ascii="Arial" w:hAnsi="Arial" w:cs="Arial"/>
                <w:color w:val="000000"/>
              </w:rPr>
              <w:t xml:space="preserve"> </w:t>
            </w:r>
          </w:p>
        </w:tc>
        <w:tc>
          <w:tcPr>
            <w:tcW w:w="2089" w:type="dxa"/>
            <w:tcBorders>
              <w:top w:val="single" w:sz="4" w:space="0" w:color="auto"/>
              <w:left w:val="single" w:sz="4" w:space="0" w:color="auto"/>
              <w:bottom w:val="single" w:sz="4" w:space="0" w:color="auto"/>
              <w:right w:val="single" w:sz="4" w:space="0" w:color="auto"/>
            </w:tcBorders>
            <w:noWrap/>
            <w:hideMark/>
          </w:tcPr>
          <w:p w14:paraId="29A33545" w14:textId="77777777" w:rsidR="00C839BB" w:rsidRDefault="00C839BB">
            <w:pPr>
              <w:autoSpaceDE w:val="0"/>
              <w:autoSpaceDN w:val="0"/>
              <w:adjustRightInd w:val="0"/>
              <w:spacing w:line="276" w:lineRule="auto"/>
              <w:rPr>
                <w:rFonts w:ascii="Arial" w:hAnsi="Arial" w:cs="Arial"/>
                <w:color w:val="000000"/>
              </w:rPr>
            </w:pPr>
            <w:r>
              <w:rPr>
                <w:rFonts w:ascii="Arial" w:hAnsi="Arial" w:cs="Arial"/>
                <w:color w:val="000000"/>
              </w:rPr>
              <w:t>National 2014</w:t>
            </w:r>
          </w:p>
        </w:tc>
        <w:tc>
          <w:tcPr>
            <w:tcW w:w="2079" w:type="dxa"/>
            <w:tcBorders>
              <w:top w:val="single" w:sz="4" w:space="0" w:color="auto"/>
              <w:left w:val="single" w:sz="4" w:space="0" w:color="auto"/>
              <w:bottom w:val="single" w:sz="4" w:space="0" w:color="auto"/>
              <w:right w:val="single" w:sz="4" w:space="0" w:color="auto"/>
            </w:tcBorders>
            <w:noWrap/>
            <w:hideMark/>
          </w:tcPr>
          <w:p w14:paraId="29A33546" w14:textId="77777777" w:rsidR="00C839BB" w:rsidRDefault="00C839BB">
            <w:pPr>
              <w:autoSpaceDE w:val="0"/>
              <w:autoSpaceDN w:val="0"/>
              <w:adjustRightInd w:val="0"/>
              <w:spacing w:line="276" w:lineRule="auto"/>
              <w:rPr>
                <w:rFonts w:ascii="Arial" w:hAnsi="Arial" w:cs="Arial"/>
                <w:color w:val="000000"/>
              </w:rPr>
            </w:pPr>
            <w:r>
              <w:rPr>
                <w:rFonts w:ascii="Arial" w:hAnsi="Arial" w:cs="Arial"/>
                <w:color w:val="000000"/>
              </w:rPr>
              <w:t>National 2015</w:t>
            </w:r>
          </w:p>
        </w:tc>
        <w:tc>
          <w:tcPr>
            <w:tcW w:w="2599" w:type="dxa"/>
            <w:tcBorders>
              <w:top w:val="single" w:sz="4" w:space="0" w:color="auto"/>
              <w:left w:val="single" w:sz="4" w:space="0" w:color="auto"/>
              <w:bottom w:val="single" w:sz="4" w:space="0" w:color="auto"/>
              <w:right w:val="single" w:sz="4" w:space="0" w:color="auto"/>
            </w:tcBorders>
            <w:noWrap/>
            <w:hideMark/>
          </w:tcPr>
          <w:p w14:paraId="29A33547" w14:textId="77777777" w:rsidR="00C839BB" w:rsidRDefault="00C839BB">
            <w:pPr>
              <w:autoSpaceDE w:val="0"/>
              <w:autoSpaceDN w:val="0"/>
              <w:adjustRightInd w:val="0"/>
              <w:spacing w:line="276" w:lineRule="auto"/>
              <w:rPr>
                <w:rFonts w:ascii="Arial" w:hAnsi="Arial" w:cs="Arial"/>
                <w:color w:val="000000"/>
              </w:rPr>
            </w:pPr>
            <w:r>
              <w:rPr>
                <w:rFonts w:ascii="Arial" w:hAnsi="Arial" w:cs="Arial"/>
                <w:color w:val="000000"/>
              </w:rPr>
              <w:t>National 2016</w:t>
            </w:r>
          </w:p>
        </w:tc>
      </w:tr>
      <w:tr w:rsidR="00C839BB" w14:paraId="29A3354D" w14:textId="77777777" w:rsidTr="00C839BB">
        <w:trPr>
          <w:trHeight w:val="261"/>
        </w:trPr>
        <w:tc>
          <w:tcPr>
            <w:tcW w:w="1336" w:type="dxa"/>
            <w:tcBorders>
              <w:top w:val="single" w:sz="4" w:space="0" w:color="auto"/>
              <w:left w:val="single" w:sz="4" w:space="0" w:color="auto"/>
              <w:bottom w:val="single" w:sz="4" w:space="0" w:color="auto"/>
              <w:right w:val="single" w:sz="4" w:space="0" w:color="auto"/>
            </w:tcBorders>
            <w:noWrap/>
            <w:hideMark/>
          </w:tcPr>
          <w:p w14:paraId="29A33549" w14:textId="77777777" w:rsidR="00C839BB" w:rsidRDefault="00C839BB">
            <w:pPr>
              <w:autoSpaceDE w:val="0"/>
              <w:autoSpaceDN w:val="0"/>
              <w:adjustRightInd w:val="0"/>
              <w:spacing w:line="276" w:lineRule="auto"/>
              <w:rPr>
                <w:rFonts w:ascii="Arial" w:hAnsi="Arial" w:cs="Arial"/>
                <w:color w:val="000000"/>
              </w:rPr>
            </w:pPr>
            <w:r>
              <w:rPr>
                <w:rFonts w:ascii="Arial" w:hAnsi="Arial" w:cs="Arial"/>
                <w:color w:val="000000"/>
              </w:rPr>
              <w:t>April</w:t>
            </w:r>
          </w:p>
        </w:tc>
        <w:tc>
          <w:tcPr>
            <w:tcW w:w="2089" w:type="dxa"/>
            <w:tcBorders>
              <w:top w:val="single" w:sz="4" w:space="0" w:color="auto"/>
              <w:left w:val="single" w:sz="4" w:space="0" w:color="auto"/>
              <w:bottom w:val="single" w:sz="4" w:space="0" w:color="auto"/>
              <w:right w:val="single" w:sz="4" w:space="0" w:color="auto"/>
            </w:tcBorders>
            <w:noWrap/>
            <w:hideMark/>
          </w:tcPr>
          <w:p w14:paraId="29A3354A"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89</w:t>
            </w:r>
          </w:p>
        </w:tc>
        <w:tc>
          <w:tcPr>
            <w:tcW w:w="2079" w:type="dxa"/>
            <w:tcBorders>
              <w:top w:val="single" w:sz="4" w:space="0" w:color="auto"/>
              <w:left w:val="single" w:sz="4" w:space="0" w:color="auto"/>
              <w:bottom w:val="single" w:sz="4" w:space="0" w:color="auto"/>
              <w:right w:val="single" w:sz="4" w:space="0" w:color="auto"/>
            </w:tcBorders>
            <w:noWrap/>
            <w:hideMark/>
          </w:tcPr>
          <w:p w14:paraId="29A3354B"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80</w:t>
            </w:r>
          </w:p>
        </w:tc>
        <w:tc>
          <w:tcPr>
            <w:tcW w:w="2599" w:type="dxa"/>
            <w:tcBorders>
              <w:top w:val="single" w:sz="4" w:space="0" w:color="auto"/>
              <w:left w:val="single" w:sz="4" w:space="0" w:color="auto"/>
              <w:bottom w:val="single" w:sz="4" w:space="0" w:color="auto"/>
              <w:right w:val="single" w:sz="4" w:space="0" w:color="auto"/>
            </w:tcBorders>
            <w:noWrap/>
            <w:hideMark/>
          </w:tcPr>
          <w:p w14:paraId="29A3354C"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224</w:t>
            </w:r>
          </w:p>
        </w:tc>
      </w:tr>
      <w:tr w:rsidR="00C839BB" w14:paraId="29A33552" w14:textId="77777777" w:rsidTr="00C839BB">
        <w:trPr>
          <w:trHeight w:val="261"/>
        </w:trPr>
        <w:tc>
          <w:tcPr>
            <w:tcW w:w="1336" w:type="dxa"/>
            <w:tcBorders>
              <w:top w:val="single" w:sz="4" w:space="0" w:color="auto"/>
              <w:left w:val="single" w:sz="4" w:space="0" w:color="auto"/>
              <w:bottom w:val="single" w:sz="4" w:space="0" w:color="auto"/>
              <w:right w:val="single" w:sz="4" w:space="0" w:color="auto"/>
            </w:tcBorders>
            <w:noWrap/>
            <w:hideMark/>
          </w:tcPr>
          <w:p w14:paraId="29A3354E" w14:textId="77777777" w:rsidR="00C839BB" w:rsidRDefault="00C839BB">
            <w:pPr>
              <w:autoSpaceDE w:val="0"/>
              <w:autoSpaceDN w:val="0"/>
              <w:adjustRightInd w:val="0"/>
              <w:spacing w:line="276" w:lineRule="auto"/>
              <w:rPr>
                <w:rFonts w:ascii="Arial" w:hAnsi="Arial" w:cs="Arial"/>
                <w:color w:val="000000"/>
              </w:rPr>
            </w:pPr>
            <w:r>
              <w:rPr>
                <w:rFonts w:ascii="Arial" w:hAnsi="Arial" w:cs="Arial"/>
                <w:color w:val="000000"/>
              </w:rPr>
              <w:t>May</w:t>
            </w:r>
          </w:p>
        </w:tc>
        <w:tc>
          <w:tcPr>
            <w:tcW w:w="2089" w:type="dxa"/>
            <w:tcBorders>
              <w:top w:val="single" w:sz="4" w:space="0" w:color="auto"/>
              <w:left w:val="single" w:sz="4" w:space="0" w:color="auto"/>
              <w:bottom w:val="single" w:sz="4" w:space="0" w:color="auto"/>
              <w:right w:val="single" w:sz="4" w:space="0" w:color="auto"/>
            </w:tcBorders>
            <w:noWrap/>
            <w:hideMark/>
          </w:tcPr>
          <w:p w14:paraId="29A3354F"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89</w:t>
            </w:r>
          </w:p>
        </w:tc>
        <w:tc>
          <w:tcPr>
            <w:tcW w:w="2079" w:type="dxa"/>
            <w:tcBorders>
              <w:top w:val="single" w:sz="4" w:space="0" w:color="auto"/>
              <w:left w:val="single" w:sz="4" w:space="0" w:color="auto"/>
              <w:bottom w:val="single" w:sz="4" w:space="0" w:color="auto"/>
              <w:right w:val="single" w:sz="4" w:space="0" w:color="auto"/>
            </w:tcBorders>
            <w:noWrap/>
            <w:hideMark/>
          </w:tcPr>
          <w:p w14:paraId="29A33550"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97</w:t>
            </w:r>
          </w:p>
        </w:tc>
        <w:tc>
          <w:tcPr>
            <w:tcW w:w="2599" w:type="dxa"/>
            <w:tcBorders>
              <w:top w:val="single" w:sz="4" w:space="0" w:color="auto"/>
              <w:left w:val="single" w:sz="4" w:space="0" w:color="auto"/>
              <w:bottom w:val="single" w:sz="4" w:space="0" w:color="auto"/>
              <w:right w:val="single" w:sz="4" w:space="0" w:color="auto"/>
            </w:tcBorders>
            <w:noWrap/>
            <w:hideMark/>
          </w:tcPr>
          <w:p w14:paraId="29A33551"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146</w:t>
            </w:r>
          </w:p>
        </w:tc>
      </w:tr>
      <w:tr w:rsidR="00C839BB" w14:paraId="29A33557" w14:textId="77777777" w:rsidTr="00C839BB">
        <w:trPr>
          <w:trHeight w:val="261"/>
        </w:trPr>
        <w:tc>
          <w:tcPr>
            <w:tcW w:w="1336" w:type="dxa"/>
            <w:tcBorders>
              <w:top w:val="single" w:sz="4" w:space="0" w:color="auto"/>
              <w:left w:val="single" w:sz="4" w:space="0" w:color="auto"/>
              <w:bottom w:val="single" w:sz="4" w:space="0" w:color="auto"/>
              <w:right w:val="single" w:sz="4" w:space="0" w:color="auto"/>
            </w:tcBorders>
            <w:noWrap/>
            <w:hideMark/>
          </w:tcPr>
          <w:p w14:paraId="29A33553" w14:textId="77777777" w:rsidR="00C839BB" w:rsidRDefault="00C839BB">
            <w:pPr>
              <w:autoSpaceDE w:val="0"/>
              <w:autoSpaceDN w:val="0"/>
              <w:adjustRightInd w:val="0"/>
              <w:spacing w:line="276" w:lineRule="auto"/>
              <w:rPr>
                <w:rFonts w:ascii="Arial" w:hAnsi="Arial" w:cs="Arial"/>
                <w:color w:val="000000"/>
              </w:rPr>
            </w:pPr>
            <w:r>
              <w:rPr>
                <w:rFonts w:ascii="Arial" w:hAnsi="Arial" w:cs="Arial"/>
                <w:color w:val="000000"/>
              </w:rPr>
              <w:t>June</w:t>
            </w:r>
          </w:p>
        </w:tc>
        <w:tc>
          <w:tcPr>
            <w:tcW w:w="2089" w:type="dxa"/>
            <w:tcBorders>
              <w:top w:val="single" w:sz="4" w:space="0" w:color="auto"/>
              <w:left w:val="single" w:sz="4" w:space="0" w:color="auto"/>
              <w:bottom w:val="single" w:sz="4" w:space="0" w:color="auto"/>
              <w:right w:val="single" w:sz="4" w:space="0" w:color="auto"/>
            </w:tcBorders>
            <w:noWrap/>
            <w:hideMark/>
          </w:tcPr>
          <w:p w14:paraId="29A33554"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117</w:t>
            </w:r>
          </w:p>
        </w:tc>
        <w:tc>
          <w:tcPr>
            <w:tcW w:w="2079" w:type="dxa"/>
            <w:tcBorders>
              <w:top w:val="single" w:sz="4" w:space="0" w:color="auto"/>
              <w:left w:val="single" w:sz="4" w:space="0" w:color="auto"/>
              <w:bottom w:val="single" w:sz="4" w:space="0" w:color="auto"/>
              <w:right w:val="single" w:sz="4" w:space="0" w:color="auto"/>
            </w:tcBorders>
            <w:noWrap/>
            <w:hideMark/>
          </w:tcPr>
          <w:p w14:paraId="29A33555"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87</w:t>
            </w:r>
          </w:p>
        </w:tc>
        <w:tc>
          <w:tcPr>
            <w:tcW w:w="2599" w:type="dxa"/>
            <w:tcBorders>
              <w:top w:val="single" w:sz="4" w:space="0" w:color="auto"/>
              <w:left w:val="single" w:sz="4" w:space="0" w:color="auto"/>
              <w:bottom w:val="single" w:sz="4" w:space="0" w:color="auto"/>
              <w:right w:val="single" w:sz="4" w:space="0" w:color="auto"/>
            </w:tcBorders>
            <w:noWrap/>
            <w:hideMark/>
          </w:tcPr>
          <w:p w14:paraId="29A33556"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102</w:t>
            </w:r>
          </w:p>
        </w:tc>
      </w:tr>
      <w:tr w:rsidR="00C839BB" w14:paraId="29A3355C" w14:textId="77777777" w:rsidTr="00C839BB">
        <w:trPr>
          <w:trHeight w:val="261"/>
        </w:trPr>
        <w:tc>
          <w:tcPr>
            <w:tcW w:w="1336" w:type="dxa"/>
            <w:tcBorders>
              <w:top w:val="single" w:sz="4" w:space="0" w:color="auto"/>
              <w:left w:val="single" w:sz="4" w:space="0" w:color="auto"/>
              <w:bottom w:val="single" w:sz="4" w:space="0" w:color="auto"/>
              <w:right w:val="single" w:sz="4" w:space="0" w:color="auto"/>
            </w:tcBorders>
            <w:noWrap/>
            <w:hideMark/>
          </w:tcPr>
          <w:p w14:paraId="29A33558" w14:textId="77777777" w:rsidR="00C839BB" w:rsidRDefault="00C839BB">
            <w:pPr>
              <w:autoSpaceDE w:val="0"/>
              <w:autoSpaceDN w:val="0"/>
              <w:adjustRightInd w:val="0"/>
              <w:spacing w:line="276" w:lineRule="auto"/>
              <w:rPr>
                <w:rFonts w:ascii="Arial" w:hAnsi="Arial" w:cs="Arial"/>
                <w:color w:val="000000"/>
              </w:rPr>
            </w:pPr>
            <w:r>
              <w:rPr>
                <w:rFonts w:ascii="Arial" w:hAnsi="Arial" w:cs="Arial"/>
                <w:color w:val="000000"/>
              </w:rPr>
              <w:t>July</w:t>
            </w:r>
          </w:p>
        </w:tc>
        <w:tc>
          <w:tcPr>
            <w:tcW w:w="2089" w:type="dxa"/>
            <w:tcBorders>
              <w:top w:val="single" w:sz="4" w:space="0" w:color="auto"/>
              <w:left w:val="single" w:sz="4" w:space="0" w:color="auto"/>
              <w:bottom w:val="single" w:sz="4" w:space="0" w:color="auto"/>
              <w:right w:val="single" w:sz="4" w:space="0" w:color="auto"/>
            </w:tcBorders>
            <w:noWrap/>
            <w:hideMark/>
          </w:tcPr>
          <w:p w14:paraId="29A33559"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173</w:t>
            </w:r>
          </w:p>
        </w:tc>
        <w:tc>
          <w:tcPr>
            <w:tcW w:w="2079" w:type="dxa"/>
            <w:tcBorders>
              <w:top w:val="single" w:sz="4" w:space="0" w:color="auto"/>
              <w:left w:val="single" w:sz="4" w:space="0" w:color="auto"/>
              <w:bottom w:val="single" w:sz="4" w:space="0" w:color="auto"/>
              <w:right w:val="single" w:sz="4" w:space="0" w:color="auto"/>
            </w:tcBorders>
            <w:noWrap/>
            <w:hideMark/>
          </w:tcPr>
          <w:p w14:paraId="29A3355A"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167</w:t>
            </w:r>
          </w:p>
        </w:tc>
        <w:tc>
          <w:tcPr>
            <w:tcW w:w="2599" w:type="dxa"/>
            <w:tcBorders>
              <w:top w:val="single" w:sz="4" w:space="0" w:color="auto"/>
              <w:left w:val="single" w:sz="4" w:space="0" w:color="auto"/>
              <w:bottom w:val="single" w:sz="4" w:space="0" w:color="auto"/>
              <w:right w:val="single" w:sz="4" w:space="0" w:color="auto"/>
            </w:tcBorders>
            <w:noWrap/>
            <w:hideMark/>
          </w:tcPr>
          <w:p w14:paraId="29A3355B"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96</w:t>
            </w:r>
          </w:p>
        </w:tc>
      </w:tr>
      <w:tr w:rsidR="00C839BB" w14:paraId="29A33561" w14:textId="77777777" w:rsidTr="00C839BB">
        <w:trPr>
          <w:trHeight w:val="261"/>
        </w:trPr>
        <w:tc>
          <w:tcPr>
            <w:tcW w:w="1336" w:type="dxa"/>
            <w:tcBorders>
              <w:top w:val="single" w:sz="4" w:space="0" w:color="auto"/>
              <w:left w:val="single" w:sz="4" w:space="0" w:color="auto"/>
              <w:bottom w:val="single" w:sz="4" w:space="0" w:color="auto"/>
              <w:right w:val="single" w:sz="4" w:space="0" w:color="auto"/>
            </w:tcBorders>
            <w:noWrap/>
            <w:hideMark/>
          </w:tcPr>
          <w:p w14:paraId="29A3355D" w14:textId="77777777" w:rsidR="00C839BB" w:rsidRDefault="00C839BB">
            <w:pPr>
              <w:autoSpaceDE w:val="0"/>
              <w:autoSpaceDN w:val="0"/>
              <w:adjustRightInd w:val="0"/>
              <w:spacing w:line="276" w:lineRule="auto"/>
              <w:rPr>
                <w:rFonts w:ascii="Arial" w:hAnsi="Arial" w:cs="Arial"/>
                <w:color w:val="000000"/>
              </w:rPr>
            </w:pPr>
            <w:r>
              <w:rPr>
                <w:rFonts w:ascii="Arial" w:hAnsi="Arial" w:cs="Arial"/>
                <w:color w:val="000000"/>
              </w:rPr>
              <w:t>August</w:t>
            </w:r>
          </w:p>
        </w:tc>
        <w:tc>
          <w:tcPr>
            <w:tcW w:w="2089" w:type="dxa"/>
            <w:tcBorders>
              <w:top w:val="single" w:sz="4" w:space="0" w:color="auto"/>
              <w:left w:val="single" w:sz="4" w:space="0" w:color="auto"/>
              <w:bottom w:val="single" w:sz="4" w:space="0" w:color="auto"/>
              <w:right w:val="single" w:sz="4" w:space="0" w:color="auto"/>
            </w:tcBorders>
            <w:noWrap/>
            <w:hideMark/>
          </w:tcPr>
          <w:p w14:paraId="29A3355E"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164</w:t>
            </w:r>
          </w:p>
        </w:tc>
        <w:tc>
          <w:tcPr>
            <w:tcW w:w="2079" w:type="dxa"/>
            <w:tcBorders>
              <w:top w:val="single" w:sz="4" w:space="0" w:color="auto"/>
              <w:left w:val="single" w:sz="4" w:space="0" w:color="auto"/>
              <w:bottom w:val="single" w:sz="4" w:space="0" w:color="auto"/>
              <w:right w:val="single" w:sz="4" w:space="0" w:color="auto"/>
            </w:tcBorders>
            <w:noWrap/>
            <w:hideMark/>
          </w:tcPr>
          <w:p w14:paraId="29A3355F"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166</w:t>
            </w:r>
          </w:p>
        </w:tc>
        <w:tc>
          <w:tcPr>
            <w:tcW w:w="2599" w:type="dxa"/>
            <w:tcBorders>
              <w:top w:val="single" w:sz="4" w:space="0" w:color="auto"/>
              <w:left w:val="single" w:sz="4" w:space="0" w:color="auto"/>
              <w:bottom w:val="single" w:sz="4" w:space="0" w:color="auto"/>
              <w:right w:val="single" w:sz="4" w:space="0" w:color="auto"/>
            </w:tcBorders>
            <w:noWrap/>
            <w:hideMark/>
          </w:tcPr>
          <w:p w14:paraId="29A33560"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207</w:t>
            </w:r>
          </w:p>
        </w:tc>
      </w:tr>
      <w:tr w:rsidR="00C839BB" w14:paraId="29A33566" w14:textId="77777777" w:rsidTr="00C839BB">
        <w:trPr>
          <w:trHeight w:val="261"/>
        </w:trPr>
        <w:tc>
          <w:tcPr>
            <w:tcW w:w="1336" w:type="dxa"/>
            <w:tcBorders>
              <w:top w:val="single" w:sz="4" w:space="0" w:color="auto"/>
              <w:left w:val="single" w:sz="4" w:space="0" w:color="auto"/>
              <w:bottom w:val="single" w:sz="4" w:space="0" w:color="auto"/>
              <w:right w:val="single" w:sz="4" w:space="0" w:color="auto"/>
            </w:tcBorders>
            <w:noWrap/>
            <w:hideMark/>
          </w:tcPr>
          <w:p w14:paraId="29A33562" w14:textId="77777777" w:rsidR="00C839BB" w:rsidRDefault="00C839BB">
            <w:pPr>
              <w:autoSpaceDE w:val="0"/>
              <w:autoSpaceDN w:val="0"/>
              <w:adjustRightInd w:val="0"/>
              <w:spacing w:line="276" w:lineRule="auto"/>
              <w:rPr>
                <w:rFonts w:ascii="Arial" w:hAnsi="Arial" w:cs="Arial"/>
                <w:color w:val="000000"/>
              </w:rPr>
            </w:pPr>
            <w:r>
              <w:rPr>
                <w:rFonts w:ascii="Arial" w:hAnsi="Arial" w:cs="Arial"/>
                <w:color w:val="000000"/>
              </w:rPr>
              <w:t>September</w:t>
            </w:r>
          </w:p>
        </w:tc>
        <w:tc>
          <w:tcPr>
            <w:tcW w:w="2089" w:type="dxa"/>
            <w:tcBorders>
              <w:top w:val="single" w:sz="4" w:space="0" w:color="auto"/>
              <w:left w:val="single" w:sz="4" w:space="0" w:color="auto"/>
              <w:bottom w:val="single" w:sz="4" w:space="0" w:color="auto"/>
              <w:right w:val="single" w:sz="4" w:space="0" w:color="auto"/>
            </w:tcBorders>
            <w:noWrap/>
            <w:hideMark/>
          </w:tcPr>
          <w:p w14:paraId="29A33563"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101</w:t>
            </w:r>
          </w:p>
        </w:tc>
        <w:tc>
          <w:tcPr>
            <w:tcW w:w="2079" w:type="dxa"/>
            <w:tcBorders>
              <w:top w:val="single" w:sz="4" w:space="0" w:color="auto"/>
              <w:left w:val="single" w:sz="4" w:space="0" w:color="auto"/>
              <w:bottom w:val="single" w:sz="4" w:space="0" w:color="auto"/>
              <w:right w:val="single" w:sz="4" w:space="0" w:color="auto"/>
            </w:tcBorders>
            <w:noWrap/>
            <w:hideMark/>
          </w:tcPr>
          <w:p w14:paraId="29A33564"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211</w:t>
            </w:r>
          </w:p>
        </w:tc>
        <w:tc>
          <w:tcPr>
            <w:tcW w:w="2599" w:type="dxa"/>
            <w:tcBorders>
              <w:top w:val="single" w:sz="4" w:space="0" w:color="auto"/>
              <w:left w:val="single" w:sz="4" w:space="0" w:color="auto"/>
              <w:bottom w:val="single" w:sz="4" w:space="0" w:color="auto"/>
              <w:right w:val="single" w:sz="4" w:space="0" w:color="auto"/>
            </w:tcBorders>
            <w:noWrap/>
            <w:hideMark/>
          </w:tcPr>
          <w:p w14:paraId="29A33565" w14:textId="77777777" w:rsidR="00C839BB" w:rsidRDefault="00C839BB">
            <w:pPr>
              <w:autoSpaceDE w:val="0"/>
              <w:autoSpaceDN w:val="0"/>
              <w:adjustRightInd w:val="0"/>
              <w:spacing w:line="276" w:lineRule="auto"/>
              <w:jc w:val="right"/>
              <w:rPr>
                <w:rFonts w:ascii="Arial" w:hAnsi="Arial" w:cs="Arial"/>
                <w:color w:val="000000"/>
              </w:rPr>
            </w:pPr>
            <w:r>
              <w:rPr>
                <w:rFonts w:ascii="Arial" w:hAnsi="Arial" w:cs="Arial"/>
                <w:color w:val="000000"/>
              </w:rPr>
              <w:t>158</w:t>
            </w:r>
          </w:p>
        </w:tc>
      </w:tr>
    </w:tbl>
    <w:p w14:paraId="29A33567" w14:textId="77777777" w:rsidR="00C839BB" w:rsidRDefault="00C839BB" w:rsidP="00C839BB">
      <w:pPr>
        <w:tabs>
          <w:tab w:val="left" w:pos="5140"/>
        </w:tabs>
        <w:spacing w:line="276" w:lineRule="auto"/>
        <w:rPr>
          <w:rFonts w:ascii="Arial" w:hAnsi="Arial" w:cs="Arial"/>
        </w:rPr>
      </w:pPr>
    </w:p>
    <w:p w14:paraId="29A33568" w14:textId="77777777" w:rsidR="00C839BB" w:rsidRDefault="00C839BB" w:rsidP="00C839BB">
      <w:pPr>
        <w:tabs>
          <w:tab w:val="left" w:pos="5140"/>
        </w:tabs>
        <w:spacing w:line="276" w:lineRule="auto"/>
        <w:rPr>
          <w:rFonts w:ascii="Arial" w:hAnsi="Arial" w:cs="Arial"/>
        </w:rPr>
      </w:pPr>
      <w:r>
        <w:rPr>
          <w:noProof/>
        </w:rPr>
        <w:drawing>
          <wp:inline distT="0" distB="0" distL="0" distR="0" wp14:anchorId="29A3374B" wp14:editId="29A3374C">
            <wp:extent cx="5210175" cy="19145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A33569" w14:textId="77777777" w:rsidR="00C839BB" w:rsidRDefault="00C839BB" w:rsidP="00C839BB">
      <w:pPr>
        <w:tabs>
          <w:tab w:val="left" w:pos="5140"/>
        </w:tabs>
        <w:spacing w:line="276" w:lineRule="auto"/>
        <w:rPr>
          <w:rFonts w:ascii="Arial" w:hAnsi="Arial" w:cs="Arial"/>
        </w:rPr>
      </w:pPr>
    </w:p>
    <w:p w14:paraId="114A54D7" w14:textId="77777777" w:rsidR="001B13DC" w:rsidRDefault="001B13DC" w:rsidP="00C839BB">
      <w:pPr>
        <w:tabs>
          <w:tab w:val="left" w:pos="5140"/>
        </w:tabs>
        <w:spacing w:line="276" w:lineRule="auto"/>
        <w:rPr>
          <w:rFonts w:ascii="Arial" w:hAnsi="Arial" w:cs="Arial"/>
        </w:rPr>
      </w:pPr>
    </w:p>
    <w:p w14:paraId="6BA567B6" w14:textId="77777777" w:rsidR="001B13DC" w:rsidRDefault="001B13DC" w:rsidP="00C839BB">
      <w:pPr>
        <w:tabs>
          <w:tab w:val="left" w:pos="5140"/>
        </w:tabs>
        <w:spacing w:line="276" w:lineRule="auto"/>
        <w:rPr>
          <w:rFonts w:ascii="Arial" w:hAnsi="Arial" w:cs="Arial"/>
        </w:rPr>
      </w:pPr>
    </w:p>
    <w:p w14:paraId="4388A661" w14:textId="77777777" w:rsidR="001B13DC" w:rsidRDefault="001B13DC" w:rsidP="00C839BB">
      <w:pPr>
        <w:tabs>
          <w:tab w:val="left" w:pos="5140"/>
        </w:tabs>
        <w:spacing w:line="276" w:lineRule="auto"/>
        <w:rPr>
          <w:rFonts w:ascii="Arial" w:hAnsi="Arial" w:cs="Arial"/>
        </w:rPr>
      </w:pPr>
    </w:p>
    <w:p w14:paraId="6C63BB6A" w14:textId="77777777" w:rsidR="001B13DC" w:rsidRDefault="001B13DC" w:rsidP="00C839BB">
      <w:pPr>
        <w:tabs>
          <w:tab w:val="left" w:pos="5140"/>
        </w:tabs>
        <w:spacing w:line="276" w:lineRule="auto"/>
        <w:rPr>
          <w:rFonts w:ascii="Arial" w:hAnsi="Arial" w:cs="Arial"/>
        </w:rPr>
      </w:pPr>
    </w:p>
    <w:p w14:paraId="4919CC17" w14:textId="77777777" w:rsidR="001B13DC" w:rsidRDefault="001B13DC" w:rsidP="00C839BB">
      <w:pPr>
        <w:tabs>
          <w:tab w:val="left" w:pos="5140"/>
        </w:tabs>
        <w:spacing w:line="276" w:lineRule="auto"/>
        <w:rPr>
          <w:rFonts w:ascii="Arial" w:hAnsi="Arial" w:cs="Arial"/>
        </w:rPr>
      </w:pPr>
    </w:p>
    <w:p w14:paraId="7DB76E7C" w14:textId="77777777" w:rsidR="001B13DC" w:rsidRDefault="001B13DC" w:rsidP="00C839BB">
      <w:pPr>
        <w:tabs>
          <w:tab w:val="left" w:pos="5140"/>
        </w:tabs>
        <w:spacing w:line="276" w:lineRule="auto"/>
        <w:rPr>
          <w:rFonts w:ascii="Arial" w:hAnsi="Arial" w:cs="Arial"/>
        </w:rPr>
      </w:pPr>
    </w:p>
    <w:p w14:paraId="01168CFA" w14:textId="77777777" w:rsidR="001B13DC" w:rsidRDefault="001B13DC" w:rsidP="00C839BB">
      <w:pPr>
        <w:tabs>
          <w:tab w:val="left" w:pos="5140"/>
        </w:tabs>
        <w:spacing w:line="276" w:lineRule="auto"/>
        <w:rPr>
          <w:rFonts w:ascii="Arial" w:hAnsi="Arial" w:cs="Arial"/>
        </w:rPr>
      </w:pPr>
    </w:p>
    <w:p w14:paraId="592B0519" w14:textId="77777777" w:rsidR="001B13DC" w:rsidRDefault="001B13DC" w:rsidP="00C839BB">
      <w:pPr>
        <w:tabs>
          <w:tab w:val="left" w:pos="5140"/>
        </w:tabs>
        <w:spacing w:line="276" w:lineRule="auto"/>
        <w:rPr>
          <w:rFonts w:ascii="Arial" w:hAnsi="Arial" w:cs="Arial"/>
        </w:rPr>
      </w:pPr>
    </w:p>
    <w:p w14:paraId="626F655A" w14:textId="77777777" w:rsidR="001B13DC" w:rsidRDefault="001B13DC" w:rsidP="00C839BB">
      <w:pPr>
        <w:tabs>
          <w:tab w:val="left" w:pos="5140"/>
        </w:tabs>
        <w:spacing w:line="276" w:lineRule="auto"/>
        <w:rPr>
          <w:rFonts w:ascii="Arial" w:hAnsi="Arial" w:cs="Arial"/>
        </w:rPr>
      </w:pPr>
    </w:p>
    <w:p w14:paraId="669007C2" w14:textId="77777777" w:rsidR="001B13DC" w:rsidRDefault="001B13DC" w:rsidP="00C839BB">
      <w:pPr>
        <w:tabs>
          <w:tab w:val="left" w:pos="5140"/>
        </w:tabs>
        <w:spacing w:line="276" w:lineRule="auto"/>
        <w:rPr>
          <w:rFonts w:ascii="Arial" w:hAnsi="Arial" w:cs="Arial"/>
        </w:rPr>
      </w:pPr>
    </w:p>
    <w:p w14:paraId="3E86840E" w14:textId="77777777" w:rsidR="001B13DC" w:rsidRDefault="001B13DC" w:rsidP="00C839BB">
      <w:pPr>
        <w:tabs>
          <w:tab w:val="left" w:pos="5140"/>
        </w:tabs>
        <w:spacing w:line="276" w:lineRule="auto"/>
        <w:rPr>
          <w:rFonts w:ascii="Arial" w:hAnsi="Arial" w:cs="Arial"/>
        </w:rPr>
      </w:pPr>
    </w:p>
    <w:p w14:paraId="232673C7" w14:textId="77777777" w:rsidR="001A1F95" w:rsidRDefault="001A1F95">
      <w:pPr>
        <w:spacing w:after="160" w:line="259" w:lineRule="auto"/>
        <w:rPr>
          <w:rFonts w:ascii="Arial" w:hAnsi="Arial" w:cs="Arial"/>
        </w:rPr>
      </w:pPr>
      <w:r>
        <w:rPr>
          <w:rFonts w:ascii="Arial" w:hAnsi="Arial" w:cs="Arial"/>
        </w:rPr>
        <w:br w:type="page"/>
      </w:r>
    </w:p>
    <w:p w14:paraId="29A3356F" w14:textId="1001765C" w:rsidR="00C839BB" w:rsidRDefault="00C839BB" w:rsidP="00C839BB">
      <w:pPr>
        <w:tabs>
          <w:tab w:val="left" w:pos="5140"/>
        </w:tabs>
        <w:spacing w:line="276" w:lineRule="auto"/>
        <w:rPr>
          <w:rFonts w:ascii="Arial" w:hAnsi="Arial" w:cs="Arial"/>
        </w:rPr>
      </w:pPr>
      <w:r>
        <w:rPr>
          <w:rFonts w:ascii="Arial" w:hAnsi="Arial" w:cs="Arial"/>
        </w:rPr>
        <w:lastRenderedPageBreak/>
        <w:t>April-September national newspaper/online mentions</w:t>
      </w:r>
    </w:p>
    <w:p w14:paraId="29A33570" w14:textId="77777777" w:rsidR="00C839BB" w:rsidRDefault="00C839BB" w:rsidP="00C839BB">
      <w:pPr>
        <w:tabs>
          <w:tab w:val="left" w:pos="5140"/>
        </w:tabs>
        <w:spacing w:line="276" w:lineRule="auto"/>
        <w:rPr>
          <w:rFonts w:ascii="Arial" w:hAnsi="Arial" w:cs="Arial"/>
        </w:rPr>
      </w:pPr>
      <w:r>
        <w:rPr>
          <w:noProof/>
        </w:rPr>
        <w:drawing>
          <wp:inline distT="0" distB="0" distL="0" distR="0" wp14:anchorId="29A3374D" wp14:editId="29A3374E">
            <wp:extent cx="5172075" cy="2876550"/>
            <wp:effectExtent l="0" t="0" r="952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A33571" w14:textId="77777777" w:rsidR="00C839BB" w:rsidRDefault="00C839BB" w:rsidP="00C839BB">
      <w:pPr>
        <w:tabs>
          <w:tab w:val="left" w:pos="5140"/>
        </w:tabs>
        <w:spacing w:line="276" w:lineRule="auto"/>
        <w:rPr>
          <w:rFonts w:ascii="Arial" w:eastAsia="Calibri" w:hAnsi="Arial" w:cs="Arial"/>
        </w:rPr>
      </w:pPr>
      <w:r>
        <w:rPr>
          <w:rFonts w:ascii="Arial" w:eastAsia="Calibri" w:hAnsi="Arial" w:cs="Arial"/>
        </w:rPr>
        <w:t xml:space="preserve">The LGA appeared in 25 national newspaper or online outlets during this period, including 21 daily and Sunday newspaper titles. We featured in the Guardian and Mail the most with 103 mentions each followed by BBC Online (87 mentions) and the Telegraph (56 mentions). </w:t>
      </w:r>
    </w:p>
    <w:p w14:paraId="29A33572" w14:textId="77777777" w:rsidR="00C839BB" w:rsidRDefault="00C839BB" w:rsidP="00C839BB">
      <w:pPr>
        <w:tabs>
          <w:tab w:val="left" w:pos="5140"/>
        </w:tabs>
        <w:spacing w:line="276" w:lineRule="auto"/>
        <w:rPr>
          <w:rFonts w:ascii="Arial" w:hAnsi="Arial" w:cs="Arial"/>
        </w:rPr>
      </w:pPr>
    </w:p>
    <w:p w14:paraId="1A6564C9" w14:textId="77777777" w:rsidR="008411E4" w:rsidRDefault="008411E4" w:rsidP="00C839BB">
      <w:pPr>
        <w:tabs>
          <w:tab w:val="left" w:pos="5140"/>
        </w:tabs>
        <w:spacing w:line="276" w:lineRule="auto"/>
        <w:rPr>
          <w:rFonts w:ascii="Arial" w:hAnsi="Arial" w:cs="Arial"/>
        </w:rPr>
      </w:pPr>
    </w:p>
    <w:p w14:paraId="6F7B57A6" w14:textId="77777777" w:rsidR="008411E4" w:rsidRDefault="008411E4" w:rsidP="00C839BB">
      <w:pPr>
        <w:tabs>
          <w:tab w:val="left" w:pos="5140"/>
        </w:tabs>
        <w:spacing w:line="276" w:lineRule="auto"/>
        <w:rPr>
          <w:rFonts w:ascii="Arial" w:hAnsi="Arial" w:cs="Arial"/>
        </w:rPr>
      </w:pPr>
    </w:p>
    <w:p w14:paraId="29A33573" w14:textId="77777777" w:rsidR="00C839BB" w:rsidRDefault="00C839BB" w:rsidP="00C839BB">
      <w:pPr>
        <w:tabs>
          <w:tab w:val="left" w:pos="5140"/>
        </w:tabs>
        <w:spacing w:line="276" w:lineRule="auto"/>
        <w:rPr>
          <w:rFonts w:ascii="Arial" w:hAnsi="Arial" w:cs="Arial"/>
        </w:rPr>
      </w:pPr>
      <w:r>
        <w:rPr>
          <w:rFonts w:ascii="Arial" w:hAnsi="Arial" w:cs="Arial"/>
        </w:rPr>
        <w:t>April-September broadcast mentions</w:t>
      </w:r>
    </w:p>
    <w:p w14:paraId="29A33574" w14:textId="77777777" w:rsidR="00C839BB" w:rsidRDefault="00C839BB" w:rsidP="00C839BB">
      <w:pPr>
        <w:tabs>
          <w:tab w:val="left" w:pos="5140"/>
        </w:tabs>
        <w:spacing w:line="276" w:lineRule="auto"/>
        <w:rPr>
          <w:rFonts w:ascii="Arial" w:hAnsi="Arial" w:cs="Arial"/>
        </w:rPr>
      </w:pPr>
      <w:r>
        <w:rPr>
          <w:noProof/>
        </w:rPr>
        <w:drawing>
          <wp:inline distT="0" distB="0" distL="0" distR="0" wp14:anchorId="29A3374F" wp14:editId="29A33750">
            <wp:extent cx="5743575" cy="2819400"/>
            <wp:effectExtent l="0" t="0" r="9525" b="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A33575" w14:textId="77777777" w:rsidR="00C839BB" w:rsidRDefault="00C839BB" w:rsidP="00C839BB">
      <w:pPr>
        <w:spacing w:line="276" w:lineRule="auto"/>
        <w:rPr>
          <w:rFonts w:ascii="Arial" w:hAnsi="Arial" w:cs="Arial"/>
        </w:rPr>
      </w:pPr>
      <w:r>
        <w:rPr>
          <w:rFonts w:ascii="Arial" w:hAnsi="Arial" w:cs="Arial"/>
        </w:rPr>
        <w:t>Our media work saw 268 episodes of media coverage on national TV and radio during this period, with 61 mentions on BBC Radio 4 followed by BBC Radio 5 Live with 49 mentions and then BBC News with 43.</w:t>
      </w:r>
    </w:p>
    <w:p w14:paraId="29A33576" w14:textId="77777777" w:rsidR="00C839BB" w:rsidRDefault="00C839BB" w:rsidP="00C839BB">
      <w:pPr>
        <w:spacing w:line="276" w:lineRule="auto"/>
        <w:rPr>
          <w:rFonts w:ascii="Arial" w:hAnsi="Arial" w:cs="Arial"/>
        </w:rPr>
      </w:pPr>
    </w:p>
    <w:p w14:paraId="3D6E552A" w14:textId="77777777" w:rsidR="001B13DC" w:rsidRDefault="001B13DC">
      <w:pPr>
        <w:spacing w:after="160" w:line="259" w:lineRule="auto"/>
        <w:rPr>
          <w:rFonts w:ascii="Arial" w:hAnsi="Arial" w:cs="Arial"/>
          <w:b/>
        </w:rPr>
      </w:pPr>
      <w:r>
        <w:rPr>
          <w:rFonts w:ascii="Arial" w:hAnsi="Arial" w:cs="Arial"/>
          <w:b/>
        </w:rPr>
        <w:br w:type="page"/>
      </w:r>
    </w:p>
    <w:p w14:paraId="29A33578" w14:textId="578C538E" w:rsidR="00C839BB" w:rsidRDefault="00C839BB" w:rsidP="00C839BB">
      <w:pPr>
        <w:spacing w:line="276" w:lineRule="auto"/>
        <w:rPr>
          <w:rFonts w:ascii="Arial" w:hAnsi="Arial" w:cs="Arial"/>
          <w:b/>
        </w:rPr>
      </w:pPr>
      <w:r>
        <w:rPr>
          <w:rFonts w:ascii="Arial" w:hAnsi="Arial" w:cs="Arial"/>
          <w:b/>
        </w:rPr>
        <w:lastRenderedPageBreak/>
        <w:t>Public affairs</w:t>
      </w:r>
    </w:p>
    <w:p w14:paraId="29A33579" w14:textId="77777777" w:rsidR="00C839BB" w:rsidRDefault="00C839BB" w:rsidP="00C839BB">
      <w:pPr>
        <w:spacing w:line="276" w:lineRule="auto"/>
        <w:rPr>
          <w:rFonts w:ascii="Arial" w:hAnsi="Arial" w:cs="Arial"/>
        </w:rPr>
      </w:pPr>
      <w:r>
        <w:rPr>
          <w:rFonts w:ascii="Arial" w:hAnsi="Arial" w:cs="Arial"/>
        </w:rPr>
        <w:t>We have worked on a number of other Bills throughout this period. Highlights include:</w:t>
      </w:r>
    </w:p>
    <w:p w14:paraId="29A3357A" w14:textId="77777777" w:rsidR="00C839BB" w:rsidRDefault="00C839BB" w:rsidP="00C839BB">
      <w:pPr>
        <w:spacing w:line="276" w:lineRule="auto"/>
        <w:rPr>
          <w:rFonts w:ascii="Arial" w:hAnsi="Arial" w:cs="Arial"/>
        </w:rPr>
      </w:pPr>
    </w:p>
    <w:p w14:paraId="29A3357B" w14:textId="77777777" w:rsidR="00C839BB" w:rsidRDefault="00C839BB" w:rsidP="00C839BB">
      <w:pPr>
        <w:spacing w:line="276" w:lineRule="auto"/>
        <w:rPr>
          <w:rFonts w:ascii="Arial" w:hAnsi="Arial" w:cs="Arial"/>
          <w:b/>
          <w:i/>
        </w:rPr>
      </w:pPr>
      <w:r>
        <w:rPr>
          <w:rFonts w:ascii="Arial" w:hAnsi="Arial" w:cs="Arial"/>
          <w:b/>
          <w:i/>
        </w:rPr>
        <w:t xml:space="preserve">Policing and Crime Bill </w:t>
      </w:r>
    </w:p>
    <w:p w14:paraId="29A3357C" w14:textId="77777777" w:rsidR="00C839BB" w:rsidRDefault="00C839BB" w:rsidP="00C839BB">
      <w:pPr>
        <w:spacing w:line="276" w:lineRule="auto"/>
        <w:rPr>
          <w:rFonts w:ascii="Arial" w:hAnsi="Arial" w:cs="Arial"/>
        </w:rPr>
      </w:pPr>
      <w:r>
        <w:rPr>
          <w:rFonts w:ascii="Arial" w:hAnsi="Arial" w:cs="Arial"/>
        </w:rPr>
        <w:t>The Policing and Crime Bill is a carryover Bill from the last Parliament. Importantly for local government it requires emergency services to collaborate, makes provision for a Police and Crime Commissioner (PCC) to take responsibility for the Fire and Rescue Service (FRS) in their area, and extends the powers of councils to suspend or revoke personal licences. The Bill includes provisions to reduce the use of police cells as places of safety for people with mental health problems. Since the last report we have been working with Peers to amend the Bill, including supporting amendments that seek to:</w:t>
      </w:r>
    </w:p>
    <w:p w14:paraId="29A3357D" w14:textId="77777777" w:rsidR="00C839BB" w:rsidRDefault="00C839BB" w:rsidP="00C839BB">
      <w:pPr>
        <w:spacing w:line="276" w:lineRule="auto"/>
        <w:ind w:left="426"/>
        <w:rPr>
          <w:rFonts w:ascii="Arial" w:hAnsi="Arial" w:cs="Arial"/>
        </w:rPr>
      </w:pPr>
      <w:r>
        <w:rPr>
          <w:rFonts w:ascii="Arial" w:hAnsi="Arial" w:cs="Arial"/>
        </w:rPr>
        <w:t>• Ensure there is a local mandate from both elected members and the wider general public for any changes to the management of FRS.</w:t>
      </w:r>
    </w:p>
    <w:p w14:paraId="29A3357E" w14:textId="77777777" w:rsidR="00C839BB" w:rsidRDefault="00C839BB" w:rsidP="00C839BB">
      <w:pPr>
        <w:spacing w:line="276" w:lineRule="auto"/>
        <w:ind w:left="426"/>
        <w:rPr>
          <w:rFonts w:ascii="Arial" w:hAnsi="Arial" w:cs="Arial"/>
        </w:rPr>
      </w:pPr>
      <w:r>
        <w:rPr>
          <w:rFonts w:ascii="Arial" w:hAnsi="Arial" w:cs="Arial"/>
        </w:rPr>
        <w:t xml:space="preserve">• Ensure where a transfer of governance does take place that the council monitoring officer has the final decision on whether a PCC can vote on council business. </w:t>
      </w:r>
    </w:p>
    <w:p w14:paraId="29A3357F" w14:textId="77777777" w:rsidR="00C839BB" w:rsidRDefault="00C839BB" w:rsidP="00C839BB">
      <w:pPr>
        <w:spacing w:line="276" w:lineRule="auto"/>
        <w:ind w:left="426"/>
        <w:rPr>
          <w:rFonts w:ascii="Arial" w:hAnsi="Arial" w:cs="Arial"/>
        </w:rPr>
      </w:pPr>
      <w:r>
        <w:rPr>
          <w:rFonts w:ascii="Arial" w:hAnsi="Arial" w:cs="Arial"/>
        </w:rPr>
        <w:t>• Place conditions  on  the  availability  and  use  of  gaming  machines  in  licensed premises.</w:t>
      </w:r>
    </w:p>
    <w:p w14:paraId="29A33580" w14:textId="77777777" w:rsidR="00C839BB" w:rsidRDefault="00C839BB" w:rsidP="00C839BB">
      <w:pPr>
        <w:spacing w:line="276" w:lineRule="auto"/>
        <w:ind w:left="426"/>
        <w:rPr>
          <w:rFonts w:ascii="Arial" w:hAnsi="Arial" w:cs="Arial"/>
        </w:rPr>
      </w:pPr>
      <w:r>
        <w:rPr>
          <w:rFonts w:ascii="Arial" w:hAnsi="Arial" w:cs="Arial"/>
        </w:rPr>
        <w:t>• Create a power to allow public health to be a consideration in local authority licensing decisions.</w:t>
      </w:r>
    </w:p>
    <w:p w14:paraId="29A33581" w14:textId="77777777" w:rsidR="00C839BB" w:rsidRDefault="00C839BB" w:rsidP="00C839BB">
      <w:pPr>
        <w:spacing w:line="276" w:lineRule="auto"/>
        <w:rPr>
          <w:rFonts w:ascii="Arial" w:hAnsi="Arial" w:cs="Arial"/>
        </w:rPr>
      </w:pPr>
    </w:p>
    <w:p w14:paraId="29A33582" w14:textId="77777777" w:rsidR="00C839BB" w:rsidRDefault="00C839BB" w:rsidP="00C839BB">
      <w:pPr>
        <w:spacing w:line="276" w:lineRule="auto"/>
        <w:rPr>
          <w:rFonts w:ascii="Arial" w:hAnsi="Arial" w:cs="Arial"/>
          <w:b/>
          <w:i/>
        </w:rPr>
      </w:pPr>
      <w:r>
        <w:rPr>
          <w:rFonts w:ascii="Arial" w:hAnsi="Arial" w:cs="Arial"/>
          <w:b/>
          <w:i/>
        </w:rPr>
        <w:t xml:space="preserve">Parliamentary mentions </w:t>
      </w:r>
    </w:p>
    <w:p w14:paraId="29A33583" w14:textId="77777777" w:rsidR="00C839BB" w:rsidRDefault="00C839BB" w:rsidP="00C839BB">
      <w:pPr>
        <w:spacing w:line="276" w:lineRule="auto"/>
        <w:rPr>
          <w:rFonts w:ascii="Arial" w:hAnsi="Arial" w:cs="Arial"/>
        </w:rPr>
      </w:pPr>
      <w:r>
        <w:rPr>
          <w:rFonts w:ascii="Arial" w:hAnsi="Arial" w:cs="Arial"/>
        </w:rPr>
        <w:t xml:space="preserve">Since April 2016 the LGA has been quoted 420 times in Parliament, which equates to being quoted 3.6 times each day Parliament sat to debate policy and legislation. Of these quotes, 306 were in the House of Commons and 114 were in the House of Lords. 80 per cent of these mentions in Parliament were positive, 19 per cent neutral and one per cent negative (see below graph). </w:t>
      </w:r>
    </w:p>
    <w:p w14:paraId="29A33584" w14:textId="77777777" w:rsidR="00C839BB" w:rsidRDefault="00C839BB" w:rsidP="00C839BB">
      <w:pPr>
        <w:spacing w:line="276" w:lineRule="auto"/>
        <w:rPr>
          <w:rFonts w:ascii="Arial" w:hAnsi="Arial" w:cs="Arial"/>
        </w:rPr>
      </w:pPr>
    </w:p>
    <w:p w14:paraId="29A33585" w14:textId="77777777" w:rsidR="00C839BB" w:rsidRDefault="00C839BB" w:rsidP="00C839BB">
      <w:pPr>
        <w:spacing w:line="276" w:lineRule="auto"/>
        <w:rPr>
          <w:rFonts w:ascii="Arial" w:hAnsi="Arial" w:cs="Arial"/>
        </w:rPr>
      </w:pPr>
      <w:r>
        <w:rPr>
          <w:rFonts w:ascii="Arial" w:hAnsi="Arial" w:cs="Arial"/>
        </w:rPr>
        <w:t xml:space="preserve">The below charts provide an illustration of the source of the mentions (House of Commons and House of Lords) and the type (parliamentary debate, parliamentary question and Select Committee).  </w:t>
      </w:r>
    </w:p>
    <w:p w14:paraId="29A33586" w14:textId="77777777" w:rsidR="00C839BB" w:rsidRDefault="00C839BB" w:rsidP="00C839BB">
      <w:pPr>
        <w:spacing w:line="276" w:lineRule="auto"/>
        <w:rPr>
          <w:rFonts w:ascii="Arial" w:hAnsi="Arial" w:cs="Arial"/>
        </w:rPr>
      </w:pPr>
    </w:p>
    <w:p w14:paraId="61F934DE" w14:textId="77777777" w:rsidR="001B13DC" w:rsidRDefault="001B13DC">
      <w:pPr>
        <w:spacing w:after="160" w:line="259" w:lineRule="auto"/>
        <w:rPr>
          <w:rFonts w:ascii="Arial" w:hAnsi="Arial" w:cs="Arial"/>
        </w:rPr>
      </w:pPr>
      <w:r>
        <w:rPr>
          <w:rFonts w:ascii="Arial" w:hAnsi="Arial" w:cs="Arial"/>
        </w:rPr>
        <w:br w:type="page"/>
      </w:r>
    </w:p>
    <w:p w14:paraId="29A33588" w14:textId="4CC5F949" w:rsidR="00C839BB" w:rsidRDefault="00C839BB" w:rsidP="00C839BB">
      <w:pPr>
        <w:spacing w:line="276" w:lineRule="auto"/>
        <w:rPr>
          <w:rFonts w:ascii="Arial" w:hAnsi="Arial" w:cs="Arial"/>
        </w:rPr>
      </w:pPr>
      <w:r>
        <w:rPr>
          <w:rFonts w:ascii="Arial" w:hAnsi="Arial" w:cs="Arial"/>
        </w:rPr>
        <w:lastRenderedPageBreak/>
        <w:t>House of Commons/ House of Lords mentions</w:t>
      </w:r>
    </w:p>
    <w:tbl>
      <w:tblPr>
        <w:tblW w:w="9923" w:type="dxa"/>
        <w:tblLook w:val="04A0" w:firstRow="1" w:lastRow="0" w:firstColumn="1" w:lastColumn="0" w:noHBand="0" w:noVBand="1"/>
      </w:tblPr>
      <w:tblGrid>
        <w:gridCol w:w="1640"/>
        <w:gridCol w:w="3540"/>
        <w:gridCol w:w="1700"/>
        <w:gridCol w:w="1085"/>
        <w:gridCol w:w="1039"/>
        <w:gridCol w:w="1085"/>
      </w:tblGrid>
      <w:tr w:rsidR="00C839BB" w14:paraId="29A3358D" w14:textId="77777777" w:rsidTr="001B13DC">
        <w:trPr>
          <w:trHeight w:val="300"/>
        </w:trPr>
        <w:tc>
          <w:tcPr>
            <w:tcW w:w="1640" w:type="dxa"/>
            <w:noWrap/>
            <w:vAlign w:val="bottom"/>
            <w:hideMark/>
          </w:tcPr>
          <w:p w14:paraId="29A33589" w14:textId="77777777" w:rsidR="00C839BB" w:rsidRDefault="00C839BB">
            <w:pPr>
              <w:rPr>
                <w:rFonts w:ascii="Arial" w:hAnsi="Arial" w:cs="Arial"/>
              </w:rPr>
            </w:pPr>
          </w:p>
        </w:tc>
        <w:tc>
          <w:tcPr>
            <w:tcW w:w="3540" w:type="dxa"/>
            <w:noWrap/>
            <w:vAlign w:val="bottom"/>
            <w:hideMark/>
          </w:tcPr>
          <w:p w14:paraId="29A3358A" w14:textId="77777777" w:rsidR="00C839BB" w:rsidRDefault="00C839BB">
            <w:pPr>
              <w:spacing w:after="160" w:line="256" w:lineRule="auto"/>
              <w:rPr>
                <w:rFonts w:asciiTheme="minorHAnsi" w:eastAsiaTheme="minorHAnsi" w:hAnsiTheme="minorHAnsi" w:cstheme="minorBidi"/>
                <w:sz w:val="20"/>
              </w:rPr>
            </w:pPr>
          </w:p>
        </w:tc>
        <w:tc>
          <w:tcPr>
            <w:tcW w:w="1700" w:type="dxa"/>
            <w:noWrap/>
            <w:vAlign w:val="bottom"/>
            <w:hideMark/>
          </w:tcPr>
          <w:p w14:paraId="29A3358B" w14:textId="77777777" w:rsidR="00C839BB" w:rsidRDefault="00C839BB">
            <w:pPr>
              <w:spacing w:after="160" w:line="256" w:lineRule="auto"/>
              <w:rPr>
                <w:rFonts w:asciiTheme="minorHAnsi" w:eastAsiaTheme="minorHAnsi" w:hAnsiTheme="minorHAnsi" w:cstheme="minorBidi"/>
                <w:sz w:val="20"/>
              </w:rPr>
            </w:pPr>
          </w:p>
        </w:tc>
        <w:tc>
          <w:tcPr>
            <w:tcW w:w="3043" w:type="dxa"/>
            <w:gridSpan w:val="3"/>
            <w:tcBorders>
              <w:top w:val="single" w:sz="8" w:space="0" w:color="auto"/>
              <w:left w:val="single" w:sz="8" w:space="0" w:color="auto"/>
              <w:bottom w:val="single" w:sz="4" w:space="0" w:color="auto"/>
              <w:right w:val="single" w:sz="8" w:space="0" w:color="000000"/>
            </w:tcBorders>
            <w:noWrap/>
            <w:vAlign w:val="bottom"/>
            <w:hideMark/>
          </w:tcPr>
          <w:p w14:paraId="29A3358C" w14:textId="77777777" w:rsidR="00C839BB" w:rsidRDefault="00C839BB">
            <w:pPr>
              <w:spacing w:line="276" w:lineRule="auto"/>
              <w:jc w:val="center"/>
              <w:rPr>
                <w:rFonts w:ascii="Arial" w:hAnsi="Arial"/>
                <w:bCs/>
                <w:iCs/>
                <w:color w:val="000000"/>
                <w:lang w:eastAsia="en-US"/>
              </w:rPr>
            </w:pPr>
            <w:r>
              <w:rPr>
                <w:rFonts w:ascii="Arial" w:hAnsi="Arial"/>
                <w:bCs/>
                <w:iCs/>
                <w:color w:val="000000"/>
                <w:lang w:eastAsia="en-US"/>
              </w:rPr>
              <w:t>Sentiment</w:t>
            </w:r>
          </w:p>
        </w:tc>
      </w:tr>
      <w:tr w:rsidR="00C839BB" w14:paraId="29A33594" w14:textId="77777777" w:rsidTr="001B13DC">
        <w:trPr>
          <w:trHeight w:val="300"/>
        </w:trPr>
        <w:tc>
          <w:tcPr>
            <w:tcW w:w="1640" w:type="dxa"/>
            <w:tcBorders>
              <w:top w:val="single" w:sz="4" w:space="0" w:color="auto"/>
              <w:left w:val="single" w:sz="4" w:space="0" w:color="auto"/>
              <w:bottom w:val="single" w:sz="4" w:space="0" w:color="auto"/>
              <w:right w:val="single" w:sz="4" w:space="0" w:color="auto"/>
            </w:tcBorders>
            <w:noWrap/>
            <w:vAlign w:val="bottom"/>
            <w:hideMark/>
          </w:tcPr>
          <w:p w14:paraId="29A3358E" w14:textId="77777777" w:rsidR="00C839BB" w:rsidRDefault="00C839BB">
            <w:pPr>
              <w:spacing w:line="276" w:lineRule="auto"/>
              <w:rPr>
                <w:rFonts w:ascii="Arial" w:hAnsi="Arial"/>
                <w:bCs/>
                <w:color w:val="000000"/>
                <w:lang w:eastAsia="en-US"/>
              </w:rPr>
            </w:pPr>
            <w:r>
              <w:rPr>
                <w:rFonts w:ascii="Arial" w:hAnsi="Arial"/>
                <w:bCs/>
                <w:color w:val="000000"/>
                <w:lang w:eastAsia="en-US"/>
              </w:rPr>
              <w:t>Source</w:t>
            </w:r>
          </w:p>
        </w:tc>
        <w:tc>
          <w:tcPr>
            <w:tcW w:w="3540" w:type="dxa"/>
            <w:tcBorders>
              <w:top w:val="single" w:sz="4" w:space="0" w:color="auto"/>
              <w:left w:val="nil"/>
              <w:bottom w:val="single" w:sz="4" w:space="0" w:color="auto"/>
              <w:right w:val="single" w:sz="4" w:space="0" w:color="auto"/>
            </w:tcBorders>
            <w:noWrap/>
            <w:vAlign w:val="bottom"/>
            <w:hideMark/>
          </w:tcPr>
          <w:p w14:paraId="29A3358F" w14:textId="77777777" w:rsidR="00C839BB" w:rsidRDefault="00C839BB">
            <w:pPr>
              <w:spacing w:line="276" w:lineRule="auto"/>
              <w:rPr>
                <w:rFonts w:ascii="Arial" w:hAnsi="Arial"/>
                <w:bCs/>
                <w:color w:val="000000"/>
                <w:lang w:eastAsia="en-US"/>
              </w:rPr>
            </w:pPr>
            <w:r>
              <w:rPr>
                <w:rFonts w:ascii="Arial" w:hAnsi="Arial"/>
                <w:bCs/>
                <w:color w:val="000000"/>
                <w:lang w:eastAsia="en-US"/>
              </w:rPr>
              <w:t>Type</w:t>
            </w:r>
          </w:p>
        </w:tc>
        <w:tc>
          <w:tcPr>
            <w:tcW w:w="1700" w:type="dxa"/>
            <w:tcBorders>
              <w:top w:val="single" w:sz="4" w:space="0" w:color="auto"/>
              <w:left w:val="nil"/>
              <w:bottom w:val="single" w:sz="4" w:space="0" w:color="auto"/>
              <w:right w:val="single" w:sz="4" w:space="0" w:color="auto"/>
            </w:tcBorders>
            <w:noWrap/>
            <w:vAlign w:val="bottom"/>
            <w:hideMark/>
          </w:tcPr>
          <w:p w14:paraId="29A33590" w14:textId="77777777" w:rsidR="00C839BB" w:rsidRDefault="00C839BB">
            <w:pPr>
              <w:spacing w:line="276" w:lineRule="auto"/>
              <w:rPr>
                <w:rFonts w:ascii="Arial" w:hAnsi="Arial"/>
                <w:bCs/>
                <w:color w:val="000000"/>
                <w:lang w:eastAsia="en-US"/>
              </w:rPr>
            </w:pPr>
            <w:r>
              <w:rPr>
                <w:rFonts w:ascii="Arial" w:hAnsi="Arial"/>
                <w:bCs/>
                <w:color w:val="000000"/>
                <w:lang w:eastAsia="en-US"/>
              </w:rPr>
              <w:t>From 1st April</w:t>
            </w:r>
          </w:p>
        </w:tc>
        <w:tc>
          <w:tcPr>
            <w:tcW w:w="1085" w:type="dxa"/>
            <w:tcBorders>
              <w:top w:val="nil"/>
              <w:left w:val="nil"/>
              <w:bottom w:val="single" w:sz="4" w:space="0" w:color="auto"/>
              <w:right w:val="single" w:sz="4" w:space="0" w:color="auto"/>
            </w:tcBorders>
            <w:noWrap/>
            <w:vAlign w:val="bottom"/>
            <w:hideMark/>
          </w:tcPr>
          <w:p w14:paraId="29A33591" w14:textId="77777777" w:rsidR="00C839BB" w:rsidRDefault="00C839BB">
            <w:pPr>
              <w:spacing w:line="276" w:lineRule="auto"/>
              <w:rPr>
                <w:rFonts w:ascii="Arial" w:hAnsi="Arial"/>
                <w:bCs/>
                <w:color w:val="000000"/>
                <w:lang w:eastAsia="en-US"/>
              </w:rPr>
            </w:pPr>
            <w:r>
              <w:rPr>
                <w:rFonts w:ascii="Arial" w:hAnsi="Arial"/>
                <w:bCs/>
                <w:color w:val="000000"/>
                <w:lang w:eastAsia="en-US"/>
              </w:rPr>
              <w:t>Positive</w:t>
            </w:r>
          </w:p>
        </w:tc>
        <w:tc>
          <w:tcPr>
            <w:tcW w:w="1039" w:type="dxa"/>
            <w:tcBorders>
              <w:top w:val="nil"/>
              <w:left w:val="nil"/>
              <w:bottom w:val="single" w:sz="4" w:space="0" w:color="auto"/>
              <w:right w:val="single" w:sz="4" w:space="0" w:color="auto"/>
            </w:tcBorders>
            <w:noWrap/>
            <w:vAlign w:val="bottom"/>
            <w:hideMark/>
          </w:tcPr>
          <w:p w14:paraId="29A33592" w14:textId="77777777" w:rsidR="00C839BB" w:rsidRDefault="00C839BB">
            <w:pPr>
              <w:spacing w:line="276" w:lineRule="auto"/>
              <w:rPr>
                <w:rFonts w:ascii="Arial" w:hAnsi="Arial"/>
                <w:bCs/>
                <w:color w:val="000000"/>
                <w:lang w:eastAsia="en-US"/>
              </w:rPr>
            </w:pPr>
            <w:r>
              <w:rPr>
                <w:rFonts w:ascii="Arial" w:hAnsi="Arial"/>
                <w:bCs/>
                <w:color w:val="000000"/>
                <w:lang w:eastAsia="en-US"/>
              </w:rPr>
              <w:t>Neutral</w:t>
            </w:r>
          </w:p>
        </w:tc>
        <w:tc>
          <w:tcPr>
            <w:tcW w:w="919" w:type="dxa"/>
            <w:tcBorders>
              <w:top w:val="nil"/>
              <w:left w:val="nil"/>
              <w:bottom w:val="single" w:sz="4" w:space="0" w:color="auto"/>
              <w:right w:val="single" w:sz="4" w:space="0" w:color="auto"/>
            </w:tcBorders>
            <w:noWrap/>
            <w:vAlign w:val="bottom"/>
            <w:hideMark/>
          </w:tcPr>
          <w:p w14:paraId="29A33593" w14:textId="77777777" w:rsidR="00C839BB" w:rsidRDefault="00C839BB">
            <w:pPr>
              <w:spacing w:line="276" w:lineRule="auto"/>
              <w:rPr>
                <w:rFonts w:ascii="Arial" w:hAnsi="Arial"/>
                <w:bCs/>
                <w:color w:val="000000"/>
                <w:lang w:eastAsia="en-US"/>
              </w:rPr>
            </w:pPr>
            <w:r>
              <w:rPr>
                <w:rFonts w:ascii="Arial" w:hAnsi="Arial"/>
                <w:bCs/>
                <w:color w:val="000000"/>
                <w:lang w:eastAsia="en-US"/>
              </w:rPr>
              <w:t>Negative</w:t>
            </w:r>
          </w:p>
        </w:tc>
      </w:tr>
      <w:tr w:rsidR="00C839BB" w14:paraId="29A3359B"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95"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96" w14:textId="77777777" w:rsidR="00C839BB" w:rsidRDefault="00C839BB">
            <w:pPr>
              <w:spacing w:line="276" w:lineRule="auto"/>
              <w:rPr>
                <w:rFonts w:ascii="Arial" w:hAnsi="Arial"/>
                <w:color w:val="000000"/>
                <w:lang w:eastAsia="en-US"/>
              </w:rPr>
            </w:pPr>
            <w:r>
              <w:rPr>
                <w:rFonts w:ascii="Arial" w:hAnsi="Arial"/>
                <w:color w:val="000000"/>
                <w:lang w:eastAsia="en-US"/>
              </w:rPr>
              <w:t>Chamber debate</w:t>
            </w:r>
          </w:p>
        </w:tc>
        <w:tc>
          <w:tcPr>
            <w:tcW w:w="1700" w:type="dxa"/>
            <w:tcBorders>
              <w:top w:val="nil"/>
              <w:left w:val="nil"/>
              <w:bottom w:val="single" w:sz="4" w:space="0" w:color="auto"/>
              <w:right w:val="single" w:sz="4" w:space="0" w:color="auto"/>
            </w:tcBorders>
            <w:noWrap/>
            <w:vAlign w:val="bottom"/>
            <w:hideMark/>
          </w:tcPr>
          <w:p w14:paraId="29A33597" w14:textId="77777777" w:rsidR="00C839BB" w:rsidRDefault="00C839BB">
            <w:pPr>
              <w:spacing w:line="276" w:lineRule="auto"/>
              <w:jc w:val="center"/>
              <w:rPr>
                <w:rFonts w:ascii="Arial" w:hAnsi="Arial"/>
                <w:color w:val="000000"/>
                <w:lang w:eastAsia="en-US"/>
              </w:rPr>
            </w:pPr>
            <w:r>
              <w:rPr>
                <w:rFonts w:ascii="Arial" w:hAnsi="Arial"/>
                <w:color w:val="000000"/>
                <w:lang w:eastAsia="en-US"/>
              </w:rPr>
              <w:t>52</w:t>
            </w:r>
          </w:p>
        </w:tc>
        <w:tc>
          <w:tcPr>
            <w:tcW w:w="1085" w:type="dxa"/>
            <w:tcBorders>
              <w:top w:val="nil"/>
              <w:left w:val="nil"/>
              <w:bottom w:val="single" w:sz="4" w:space="0" w:color="auto"/>
              <w:right w:val="single" w:sz="4" w:space="0" w:color="auto"/>
            </w:tcBorders>
            <w:noWrap/>
            <w:vAlign w:val="bottom"/>
            <w:hideMark/>
          </w:tcPr>
          <w:p w14:paraId="29A33598" w14:textId="77777777" w:rsidR="00C839BB" w:rsidRDefault="00C839BB">
            <w:pPr>
              <w:spacing w:line="276" w:lineRule="auto"/>
              <w:jc w:val="center"/>
              <w:rPr>
                <w:rFonts w:ascii="Arial" w:hAnsi="Arial"/>
                <w:color w:val="000000"/>
                <w:lang w:eastAsia="en-US"/>
              </w:rPr>
            </w:pPr>
            <w:r>
              <w:rPr>
                <w:rFonts w:ascii="Arial" w:hAnsi="Arial"/>
                <w:color w:val="000000"/>
                <w:lang w:eastAsia="en-US"/>
              </w:rPr>
              <w:t>49</w:t>
            </w:r>
          </w:p>
        </w:tc>
        <w:tc>
          <w:tcPr>
            <w:tcW w:w="1039" w:type="dxa"/>
            <w:tcBorders>
              <w:top w:val="nil"/>
              <w:left w:val="nil"/>
              <w:bottom w:val="single" w:sz="4" w:space="0" w:color="auto"/>
              <w:right w:val="single" w:sz="4" w:space="0" w:color="auto"/>
            </w:tcBorders>
            <w:noWrap/>
            <w:vAlign w:val="bottom"/>
            <w:hideMark/>
          </w:tcPr>
          <w:p w14:paraId="29A33599" w14:textId="77777777" w:rsidR="00C839BB" w:rsidRDefault="00C839BB">
            <w:pPr>
              <w:spacing w:line="276" w:lineRule="auto"/>
              <w:jc w:val="center"/>
              <w:rPr>
                <w:rFonts w:ascii="Arial" w:hAnsi="Arial"/>
                <w:color w:val="000000"/>
                <w:lang w:eastAsia="en-US"/>
              </w:rPr>
            </w:pPr>
            <w:r>
              <w:rPr>
                <w:rFonts w:ascii="Arial" w:hAnsi="Arial"/>
                <w:color w:val="000000"/>
                <w:lang w:eastAsia="en-US"/>
              </w:rPr>
              <w:t>2</w:t>
            </w:r>
          </w:p>
        </w:tc>
        <w:tc>
          <w:tcPr>
            <w:tcW w:w="919" w:type="dxa"/>
            <w:tcBorders>
              <w:top w:val="nil"/>
              <w:left w:val="nil"/>
              <w:bottom w:val="single" w:sz="4" w:space="0" w:color="auto"/>
              <w:right w:val="single" w:sz="4" w:space="0" w:color="auto"/>
            </w:tcBorders>
            <w:noWrap/>
            <w:vAlign w:val="bottom"/>
            <w:hideMark/>
          </w:tcPr>
          <w:p w14:paraId="29A3359A"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r>
      <w:tr w:rsidR="00C839BB" w14:paraId="29A335A2"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9C"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9D" w14:textId="77777777" w:rsidR="00C839BB" w:rsidRDefault="00C839BB">
            <w:pPr>
              <w:spacing w:line="276" w:lineRule="auto"/>
              <w:rPr>
                <w:rFonts w:ascii="Arial" w:hAnsi="Arial"/>
                <w:color w:val="000000"/>
                <w:lang w:eastAsia="en-US"/>
              </w:rPr>
            </w:pPr>
            <w:r>
              <w:rPr>
                <w:rFonts w:ascii="Arial" w:hAnsi="Arial"/>
                <w:color w:val="000000"/>
                <w:lang w:eastAsia="en-US"/>
              </w:rPr>
              <w:t>Westminster Hall debate</w:t>
            </w:r>
          </w:p>
        </w:tc>
        <w:tc>
          <w:tcPr>
            <w:tcW w:w="1700" w:type="dxa"/>
            <w:tcBorders>
              <w:top w:val="nil"/>
              <w:left w:val="nil"/>
              <w:bottom w:val="single" w:sz="4" w:space="0" w:color="auto"/>
              <w:right w:val="single" w:sz="4" w:space="0" w:color="auto"/>
            </w:tcBorders>
            <w:noWrap/>
            <w:vAlign w:val="bottom"/>
            <w:hideMark/>
          </w:tcPr>
          <w:p w14:paraId="29A3359E" w14:textId="77777777" w:rsidR="00C839BB" w:rsidRDefault="00C839BB">
            <w:pPr>
              <w:spacing w:line="276" w:lineRule="auto"/>
              <w:jc w:val="center"/>
              <w:rPr>
                <w:rFonts w:ascii="Arial" w:hAnsi="Arial"/>
                <w:color w:val="000000"/>
                <w:lang w:eastAsia="en-US"/>
              </w:rPr>
            </w:pPr>
            <w:r>
              <w:rPr>
                <w:rFonts w:ascii="Arial" w:hAnsi="Arial"/>
                <w:color w:val="000000"/>
                <w:lang w:eastAsia="en-US"/>
              </w:rPr>
              <w:t>29</w:t>
            </w:r>
          </w:p>
        </w:tc>
        <w:tc>
          <w:tcPr>
            <w:tcW w:w="1085" w:type="dxa"/>
            <w:tcBorders>
              <w:top w:val="nil"/>
              <w:left w:val="nil"/>
              <w:bottom w:val="single" w:sz="4" w:space="0" w:color="auto"/>
              <w:right w:val="single" w:sz="4" w:space="0" w:color="auto"/>
            </w:tcBorders>
            <w:noWrap/>
            <w:vAlign w:val="bottom"/>
            <w:hideMark/>
          </w:tcPr>
          <w:p w14:paraId="29A3359F" w14:textId="77777777" w:rsidR="00C839BB" w:rsidRDefault="00C839BB">
            <w:pPr>
              <w:spacing w:line="276" w:lineRule="auto"/>
              <w:jc w:val="center"/>
              <w:rPr>
                <w:rFonts w:ascii="Arial" w:hAnsi="Arial"/>
                <w:color w:val="000000"/>
                <w:lang w:eastAsia="en-US"/>
              </w:rPr>
            </w:pPr>
            <w:r>
              <w:rPr>
                <w:rFonts w:ascii="Arial" w:hAnsi="Arial"/>
                <w:color w:val="000000"/>
                <w:lang w:eastAsia="en-US"/>
              </w:rPr>
              <w:t>28</w:t>
            </w:r>
          </w:p>
        </w:tc>
        <w:tc>
          <w:tcPr>
            <w:tcW w:w="1039" w:type="dxa"/>
            <w:tcBorders>
              <w:top w:val="nil"/>
              <w:left w:val="nil"/>
              <w:bottom w:val="single" w:sz="4" w:space="0" w:color="auto"/>
              <w:right w:val="single" w:sz="4" w:space="0" w:color="auto"/>
            </w:tcBorders>
            <w:noWrap/>
            <w:vAlign w:val="bottom"/>
            <w:hideMark/>
          </w:tcPr>
          <w:p w14:paraId="29A335A0"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5A1"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r>
      <w:tr w:rsidR="00C839BB" w14:paraId="29A335A9"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A3"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A4" w14:textId="77777777" w:rsidR="00C839BB" w:rsidRDefault="00C839BB">
            <w:pPr>
              <w:spacing w:line="276" w:lineRule="auto"/>
              <w:rPr>
                <w:rFonts w:ascii="Arial" w:hAnsi="Arial"/>
                <w:color w:val="000000"/>
                <w:lang w:eastAsia="en-US"/>
              </w:rPr>
            </w:pPr>
            <w:r>
              <w:rPr>
                <w:rFonts w:ascii="Arial" w:hAnsi="Arial"/>
                <w:color w:val="000000"/>
                <w:lang w:eastAsia="en-US"/>
              </w:rPr>
              <w:t>Written answer</w:t>
            </w:r>
          </w:p>
        </w:tc>
        <w:tc>
          <w:tcPr>
            <w:tcW w:w="1700" w:type="dxa"/>
            <w:tcBorders>
              <w:top w:val="nil"/>
              <w:left w:val="nil"/>
              <w:bottom w:val="single" w:sz="4" w:space="0" w:color="auto"/>
              <w:right w:val="single" w:sz="4" w:space="0" w:color="auto"/>
            </w:tcBorders>
            <w:noWrap/>
            <w:vAlign w:val="bottom"/>
            <w:hideMark/>
          </w:tcPr>
          <w:p w14:paraId="29A335A5" w14:textId="77777777" w:rsidR="00C839BB" w:rsidRDefault="00C839BB">
            <w:pPr>
              <w:spacing w:line="276" w:lineRule="auto"/>
              <w:jc w:val="center"/>
              <w:rPr>
                <w:rFonts w:ascii="Arial" w:hAnsi="Arial"/>
                <w:color w:val="000000"/>
                <w:lang w:eastAsia="en-US"/>
              </w:rPr>
            </w:pPr>
            <w:r>
              <w:rPr>
                <w:rFonts w:ascii="Arial" w:hAnsi="Arial"/>
                <w:color w:val="000000"/>
                <w:lang w:eastAsia="en-US"/>
              </w:rPr>
              <w:t>65</w:t>
            </w:r>
          </w:p>
        </w:tc>
        <w:tc>
          <w:tcPr>
            <w:tcW w:w="1085" w:type="dxa"/>
            <w:tcBorders>
              <w:top w:val="nil"/>
              <w:left w:val="nil"/>
              <w:bottom w:val="single" w:sz="4" w:space="0" w:color="auto"/>
              <w:right w:val="single" w:sz="4" w:space="0" w:color="auto"/>
            </w:tcBorders>
            <w:noWrap/>
            <w:vAlign w:val="bottom"/>
            <w:hideMark/>
          </w:tcPr>
          <w:p w14:paraId="29A335A6" w14:textId="77777777" w:rsidR="00C839BB" w:rsidRDefault="00C839BB">
            <w:pPr>
              <w:spacing w:line="276" w:lineRule="auto"/>
              <w:jc w:val="center"/>
              <w:rPr>
                <w:rFonts w:ascii="Arial" w:hAnsi="Arial"/>
                <w:color w:val="000000"/>
                <w:lang w:eastAsia="en-US"/>
              </w:rPr>
            </w:pPr>
            <w:r>
              <w:rPr>
                <w:rFonts w:ascii="Arial" w:hAnsi="Arial"/>
                <w:color w:val="000000"/>
                <w:lang w:eastAsia="en-US"/>
              </w:rPr>
              <w:t>64</w:t>
            </w:r>
          </w:p>
        </w:tc>
        <w:tc>
          <w:tcPr>
            <w:tcW w:w="1039" w:type="dxa"/>
            <w:tcBorders>
              <w:top w:val="nil"/>
              <w:left w:val="nil"/>
              <w:bottom w:val="single" w:sz="4" w:space="0" w:color="auto"/>
              <w:right w:val="single" w:sz="4" w:space="0" w:color="auto"/>
            </w:tcBorders>
            <w:noWrap/>
            <w:vAlign w:val="bottom"/>
            <w:hideMark/>
          </w:tcPr>
          <w:p w14:paraId="29A335A7"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c>
          <w:tcPr>
            <w:tcW w:w="919" w:type="dxa"/>
            <w:tcBorders>
              <w:top w:val="nil"/>
              <w:left w:val="nil"/>
              <w:bottom w:val="single" w:sz="4" w:space="0" w:color="auto"/>
              <w:right w:val="single" w:sz="4" w:space="0" w:color="auto"/>
            </w:tcBorders>
            <w:noWrap/>
            <w:vAlign w:val="bottom"/>
            <w:hideMark/>
          </w:tcPr>
          <w:p w14:paraId="29A335A8"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B0"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AA"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AB" w14:textId="77777777" w:rsidR="00C839BB" w:rsidRDefault="00C839BB">
            <w:pPr>
              <w:spacing w:line="276" w:lineRule="auto"/>
              <w:rPr>
                <w:rFonts w:ascii="Arial" w:hAnsi="Arial"/>
                <w:color w:val="000000"/>
                <w:lang w:eastAsia="en-US"/>
              </w:rPr>
            </w:pPr>
            <w:r>
              <w:rPr>
                <w:rFonts w:ascii="Arial" w:hAnsi="Arial"/>
                <w:color w:val="000000"/>
                <w:lang w:eastAsia="en-US"/>
              </w:rPr>
              <w:t>Oral answer</w:t>
            </w:r>
          </w:p>
        </w:tc>
        <w:tc>
          <w:tcPr>
            <w:tcW w:w="1700" w:type="dxa"/>
            <w:tcBorders>
              <w:top w:val="nil"/>
              <w:left w:val="nil"/>
              <w:bottom w:val="single" w:sz="4" w:space="0" w:color="auto"/>
              <w:right w:val="single" w:sz="4" w:space="0" w:color="auto"/>
            </w:tcBorders>
            <w:noWrap/>
            <w:vAlign w:val="bottom"/>
            <w:hideMark/>
          </w:tcPr>
          <w:p w14:paraId="29A335AC" w14:textId="77777777" w:rsidR="00C839BB" w:rsidRDefault="00C839BB">
            <w:pPr>
              <w:spacing w:line="276" w:lineRule="auto"/>
              <w:jc w:val="center"/>
              <w:rPr>
                <w:rFonts w:ascii="Arial" w:hAnsi="Arial"/>
                <w:color w:val="000000"/>
                <w:lang w:eastAsia="en-US"/>
              </w:rPr>
            </w:pPr>
            <w:r>
              <w:rPr>
                <w:rFonts w:ascii="Arial" w:hAnsi="Arial"/>
                <w:color w:val="000000"/>
                <w:lang w:eastAsia="en-US"/>
              </w:rPr>
              <w:t>5</w:t>
            </w:r>
          </w:p>
        </w:tc>
        <w:tc>
          <w:tcPr>
            <w:tcW w:w="1085" w:type="dxa"/>
            <w:tcBorders>
              <w:top w:val="nil"/>
              <w:left w:val="nil"/>
              <w:bottom w:val="single" w:sz="4" w:space="0" w:color="auto"/>
              <w:right w:val="single" w:sz="4" w:space="0" w:color="auto"/>
            </w:tcBorders>
            <w:noWrap/>
            <w:vAlign w:val="bottom"/>
            <w:hideMark/>
          </w:tcPr>
          <w:p w14:paraId="29A335AD" w14:textId="77777777" w:rsidR="00C839BB" w:rsidRDefault="00C839BB">
            <w:pPr>
              <w:spacing w:line="276" w:lineRule="auto"/>
              <w:jc w:val="center"/>
              <w:rPr>
                <w:rFonts w:ascii="Arial" w:hAnsi="Arial"/>
                <w:color w:val="000000"/>
                <w:lang w:eastAsia="en-US"/>
              </w:rPr>
            </w:pPr>
            <w:r>
              <w:rPr>
                <w:rFonts w:ascii="Arial" w:hAnsi="Arial"/>
                <w:color w:val="000000"/>
                <w:lang w:eastAsia="en-US"/>
              </w:rPr>
              <w:t>5</w:t>
            </w:r>
          </w:p>
        </w:tc>
        <w:tc>
          <w:tcPr>
            <w:tcW w:w="1039" w:type="dxa"/>
            <w:tcBorders>
              <w:top w:val="nil"/>
              <w:left w:val="nil"/>
              <w:bottom w:val="single" w:sz="4" w:space="0" w:color="auto"/>
              <w:right w:val="single" w:sz="4" w:space="0" w:color="auto"/>
            </w:tcBorders>
            <w:noWrap/>
            <w:vAlign w:val="bottom"/>
            <w:hideMark/>
          </w:tcPr>
          <w:p w14:paraId="29A335AE"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5AF"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B7"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B1"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B2" w14:textId="77777777" w:rsidR="00C839BB" w:rsidRDefault="00C839BB">
            <w:pPr>
              <w:spacing w:line="276" w:lineRule="auto"/>
              <w:rPr>
                <w:rFonts w:ascii="Arial" w:hAnsi="Arial"/>
                <w:color w:val="000000"/>
                <w:lang w:eastAsia="en-US"/>
              </w:rPr>
            </w:pPr>
            <w:r>
              <w:rPr>
                <w:rFonts w:ascii="Arial" w:hAnsi="Arial"/>
                <w:color w:val="000000"/>
                <w:lang w:eastAsia="en-US"/>
              </w:rPr>
              <w:t>Written question tabled</w:t>
            </w:r>
          </w:p>
        </w:tc>
        <w:tc>
          <w:tcPr>
            <w:tcW w:w="1700" w:type="dxa"/>
            <w:tcBorders>
              <w:top w:val="nil"/>
              <w:left w:val="nil"/>
              <w:bottom w:val="single" w:sz="4" w:space="0" w:color="auto"/>
              <w:right w:val="single" w:sz="4" w:space="0" w:color="auto"/>
            </w:tcBorders>
            <w:noWrap/>
            <w:vAlign w:val="bottom"/>
            <w:hideMark/>
          </w:tcPr>
          <w:p w14:paraId="29A335B3" w14:textId="77777777" w:rsidR="00C839BB" w:rsidRDefault="00C839BB">
            <w:pPr>
              <w:spacing w:line="276" w:lineRule="auto"/>
              <w:jc w:val="center"/>
              <w:rPr>
                <w:rFonts w:ascii="Arial" w:hAnsi="Arial"/>
                <w:color w:val="000000"/>
                <w:lang w:eastAsia="en-US"/>
              </w:rPr>
            </w:pPr>
            <w:r>
              <w:rPr>
                <w:rFonts w:ascii="Arial" w:hAnsi="Arial"/>
                <w:color w:val="000000"/>
                <w:lang w:eastAsia="en-US"/>
              </w:rPr>
              <w:t>7</w:t>
            </w:r>
          </w:p>
        </w:tc>
        <w:tc>
          <w:tcPr>
            <w:tcW w:w="1085" w:type="dxa"/>
            <w:tcBorders>
              <w:top w:val="nil"/>
              <w:left w:val="nil"/>
              <w:bottom w:val="single" w:sz="4" w:space="0" w:color="auto"/>
              <w:right w:val="single" w:sz="4" w:space="0" w:color="auto"/>
            </w:tcBorders>
            <w:noWrap/>
            <w:vAlign w:val="bottom"/>
            <w:hideMark/>
          </w:tcPr>
          <w:p w14:paraId="29A335B4" w14:textId="77777777" w:rsidR="00C839BB" w:rsidRDefault="00C839BB">
            <w:pPr>
              <w:spacing w:line="276" w:lineRule="auto"/>
              <w:jc w:val="center"/>
              <w:rPr>
                <w:rFonts w:ascii="Arial" w:hAnsi="Arial"/>
                <w:color w:val="000000"/>
                <w:lang w:eastAsia="en-US"/>
              </w:rPr>
            </w:pPr>
            <w:r>
              <w:rPr>
                <w:rFonts w:ascii="Arial" w:hAnsi="Arial"/>
                <w:color w:val="000000"/>
                <w:lang w:eastAsia="en-US"/>
              </w:rPr>
              <w:t>6</w:t>
            </w:r>
          </w:p>
        </w:tc>
        <w:tc>
          <w:tcPr>
            <w:tcW w:w="1039" w:type="dxa"/>
            <w:tcBorders>
              <w:top w:val="nil"/>
              <w:left w:val="nil"/>
              <w:bottom w:val="single" w:sz="4" w:space="0" w:color="auto"/>
              <w:right w:val="single" w:sz="4" w:space="0" w:color="auto"/>
            </w:tcBorders>
            <w:noWrap/>
            <w:vAlign w:val="bottom"/>
            <w:hideMark/>
          </w:tcPr>
          <w:p w14:paraId="29A335B5"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c>
          <w:tcPr>
            <w:tcW w:w="919" w:type="dxa"/>
            <w:tcBorders>
              <w:top w:val="nil"/>
              <w:left w:val="nil"/>
              <w:bottom w:val="single" w:sz="4" w:space="0" w:color="auto"/>
              <w:right w:val="single" w:sz="4" w:space="0" w:color="auto"/>
            </w:tcBorders>
            <w:noWrap/>
            <w:vAlign w:val="bottom"/>
            <w:hideMark/>
          </w:tcPr>
          <w:p w14:paraId="29A335B6"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BE"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B8"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B9" w14:textId="77777777" w:rsidR="00C839BB" w:rsidRDefault="00C839BB">
            <w:pPr>
              <w:spacing w:line="276" w:lineRule="auto"/>
              <w:rPr>
                <w:rFonts w:ascii="Arial" w:hAnsi="Arial"/>
                <w:color w:val="000000"/>
                <w:lang w:eastAsia="en-US"/>
              </w:rPr>
            </w:pPr>
            <w:r>
              <w:rPr>
                <w:rFonts w:ascii="Arial" w:hAnsi="Arial"/>
                <w:color w:val="000000"/>
                <w:lang w:eastAsia="en-US"/>
              </w:rPr>
              <w:t>Oral question tabled</w:t>
            </w:r>
          </w:p>
        </w:tc>
        <w:tc>
          <w:tcPr>
            <w:tcW w:w="1700" w:type="dxa"/>
            <w:tcBorders>
              <w:top w:val="nil"/>
              <w:left w:val="nil"/>
              <w:bottom w:val="single" w:sz="4" w:space="0" w:color="auto"/>
              <w:right w:val="single" w:sz="4" w:space="0" w:color="auto"/>
            </w:tcBorders>
            <w:noWrap/>
            <w:vAlign w:val="bottom"/>
            <w:hideMark/>
          </w:tcPr>
          <w:p w14:paraId="29A335BA" w14:textId="77777777" w:rsidR="00C839BB" w:rsidRDefault="00C839BB">
            <w:pPr>
              <w:spacing w:line="276" w:lineRule="auto"/>
              <w:jc w:val="center"/>
              <w:rPr>
                <w:rFonts w:ascii="Arial" w:hAnsi="Arial"/>
                <w:color w:val="000000"/>
                <w:lang w:eastAsia="en-US"/>
              </w:rPr>
            </w:pPr>
            <w:r>
              <w:rPr>
                <w:rFonts w:ascii="Arial" w:hAnsi="Arial"/>
                <w:color w:val="000000"/>
                <w:lang w:eastAsia="en-US"/>
              </w:rPr>
              <w:t>4</w:t>
            </w:r>
          </w:p>
        </w:tc>
        <w:tc>
          <w:tcPr>
            <w:tcW w:w="1085" w:type="dxa"/>
            <w:tcBorders>
              <w:top w:val="nil"/>
              <w:left w:val="nil"/>
              <w:bottom w:val="single" w:sz="4" w:space="0" w:color="auto"/>
              <w:right w:val="single" w:sz="4" w:space="0" w:color="auto"/>
            </w:tcBorders>
            <w:noWrap/>
            <w:vAlign w:val="bottom"/>
            <w:hideMark/>
          </w:tcPr>
          <w:p w14:paraId="29A335BB" w14:textId="77777777" w:rsidR="00C839BB" w:rsidRDefault="00C839BB">
            <w:pPr>
              <w:spacing w:line="276" w:lineRule="auto"/>
              <w:jc w:val="center"/>
              <w:rPr>
                <w:rFonts w:ascii="Arial" w:hAnsi="Arial"/>
                <w:color w:val="000000"/>
                <w:lang w:eastAsia="en-US"/>
              </w:rPr>
            </w:pPr>
            <w:r>
              <w:rPr>
                <w:rFonts w:ascii="Arial" w:hAnsi="Arial"/>
                <w:color w:val="000000"/>
                <w:lang w:eastAsia="en-US"/>
              </w:rPr>
              <w:t>4</w:t>
            </w:r>
          </w:p>
        </w:tc>
        <w:tc>
          <w:tcPr>
            <w:tcW w:w="1039" w:type="dxa"/>
            <w:tcBorders>
              <w:top w:val="nil"/>
              <w:left w:val="nil"/>
              <w:bottom w:val="single" w:sz="4" w:space="0" w:color="auto"/>
              <w:right w:val="single" w:sz="4" w:space="0" w:color="auto"/>
            </w:tcBorders>
            <w:noWrap/>
            <w:vAlign w:val="bottom"/>
            <w:hideMark/>
          </w:tcPr>
          <w:p w14:paraId="29A335BC"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5BD"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C5"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BF"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C0" w14:textId="77777777" w:rsidR="00C839BB" w:rsidRDefault="00C839BB">
            <w:pPr>
              <w:spacing w:line="276" w:lineRule="auto"/>
              <w:rPr>
                <w:rFonts w:ascii="Arial" w:hAnsi="Arial"/>
                <w:color w:val="000000"/>
                <w:lang w:eastAsia="en-US"/>
              </w:rPr>
            </w:pPr>
            <w:r>
              <w:rPr>
                <w:rFonts w:ascii="Arial" w:hAnsi="Arial"/>
                <w:color w:val="000000"/>
                <w:lang w:eastAsia="en-US"/>
              </w:rPr>
              <w:t>Committee report</w:t>
            </w:r>
          </w:p>
        </w:tc>
        <w:tc>
          <w:tcPr>
            <w:tcW w:w="1700" w:type="dxa"/>
            <w:tcBorders>
              <w:top w:val="nil"/>
              <w:left w:val="nil"/>
              <w:bottom w:val="single" w:sz="4" w:space="0" w:color="auto"/>
              <w:right w:val="single" w:sz="4" w:space="0" w:color="auto"/>
            </w:tcBorders>
            <w:noWrap/>
            <w:vAlign w:val="bottom"/>
            <w:hideMark/>
          </w:tcPr>
          <w:p w14:paraId="29A335C1" w14:textId="77777777" w:rsidR="00C839BB" w:rsidRDefault="00C839BB">
            <w:pPr>
              <w:spacing w:line="276" w:lineRule="auto"/>
              <w:jc w:val="center"/>
              <w:rPr>
                <w:rFonts w:ascii="Arial" w:hAnsi="Arial"/>
                <w:color w:val="000000"/>
                <w:lang w:eastAsia="en-US"/>
              </w:rPr>
            </w:pPr>
            <w:r>
              <w:rPr>
                <w:rFonts w:ascii="Arial" w:hAnsi="Arial"/>
                <w:color w:val="000000"/>
                <w:lang w:eastAsia="en-US"/>
              </w:rPr>
              <w:t>42</w:t>
            </w:r>
          </w:p>
        </w:tc>
        <w:tc>
          <w:tcPr>
            <w:tcW w:w="1085" w:type="dxa"/>
            <w:tcBorders>
              <w:top w:val="nil"/>
              <w:left w:val="nil"/>
              <w:bottom w:val="single" w:sz="4" w:space="0" w:color="auto"/>
              <w:right w:val="single" w:sz="4" w:space="0" w:color="auto"/>
            </w:tcBorders>
            <w:noWrap/>
            <w:vAlign w:val="bottom"/>
            <w:hideMark/>
          </w:tcPr>
          <w:p w14:paraId="29A335C2" w14:textId="77777777" w:rsidR="00C839BB" w:rsidRDefault="00C839BB">
            <w:pPr>
              <w:spacing w:line="276" w:lineRule="auto"/>
              <w:jc w:val="center"/>
              <w:rPr>
                <w:rFonts w:ascii="Arial" w:hAnsi="Arial"/>
                <w:color w:val="000000"/>
                <w:lang w:eastAsia="en-US"/>
              </w:rPr>
            </w:pPr>
            <w:r>
              <w:rPr>
                <w:rFonts w:ascii="Arial" w:hAnsi="Arial"/>
                <w:color w:val="000000"/>
                <w:lang w:eastAsia="en-US"/>
              </w:rPr>
              <w:t>38</w:t>
            </w:r>
          </w:p>
        </w:tc>
        <w:tc>
          <w:tcPr>
            <w:tcW w:w="1039" w:type="dxa"/>
            <w:tcBorders>
              <w:top w:val="nil"/>
              <w:left w:val="nil"/>
              <w:bottom w:val="single" w:sz="4" w:space="0" w:color="auto"/>
              <w:right w:val="single" w:sz="4" w:space="0" w:color="auto"/>
            </w:tcBorders>
            <w:noWrap/>
            <w:vAlign w:val="bottom"/>
            <w:hideMark/>
          </w:tcPr>
          <w:p w14:paraId="29A335C3" w14:textId="77777777" w:rsidR="00C839BB" w:rsidRDefault="00C839BB">
            <w:pPr>
              <w:spacing w:line="276" w:lineRule="auto"/>
              <w:jc w:val="center"/>
              <w:rPr>
                <w:rFonts w:ascii="Arial" w:hAnsi="Arial"/>
                <w:color w:val="000000"/>
                <w:lang w:eastAsia="en-US"/>
              </w:rPr>
            </w:pPr>
            <w:r>
              <w:rPr>
                <w:rFonts w:ascii="Arial" w:hAnsi="Arial"/>
                <w:color w:val="000000"/>
                <w:lang w:eastAsia="en-US"/>
              </w:rPr>
              <w:t>4</w:t>
            </w:r>
          </w:p>
        </w:tc>
        <w:tc>
          <w:tcPr>
            <w:tcW w:w="919" w:type="dxa"/>
            <w:tcBorders>
              <w:top w:val="nil"/>
              <w:left w:val="nil"/>
              <w:bottom w:val="single" w:sz="4" w:space="0" w:color="auto"/>
              <w:right w:val="single" w:sz="4" w:space="0" w:color="auto"/>
            </w:tcBorders>
            <w:noWrap/>
            <w:vAlign w:val="bottom"/>
            <w:hideMark/>
          </w:tcPr>
          <w:p w14:paraId="29A335C4"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CC"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C6"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C7" w14:textId="77777777" w:rsidR="00C839BB" w:rsidRDefault="00C839BB">
            <w:pPr>
              <w:spacing w:line="276" w:lineRule="auto"/>
              <w:rPr>
                <w:rFonts w:ascii="Arial" w:hAnsi="Arial"/>
                <w:color w:val="000000"/>
                <w:lang w:eastAsia="en-US"/>
              </w:rPr>
            </w:pPr>
            <w:r>
              <w:rPr>
                <w:rFonts w:ascii="Arial" w:hAnsi="Arial"/>
                <w:color w:val="000000"/>
                <w:lang w:eastAsia="en-US"/>
              </w:rPr>
              <w:t>Committee evidence session</w:t>
            </w:r>
          </w:p>
        </w:tc>
        <w:tc>
          <w:tcPr>
            <w:tcW w:w="1700" w:type="dxa"/>
            <w:tcBorders>
              <w:top w:val="nil"/>
              <w:left w:val="nil"/>
              <w:bottom w:val="single" w:sz="4" w:space="0" w:color="auto"/>
              <w:right w:val="single" w:sz="4" w:space="0" w:color="auto"/>
            </w:tcBorders>
            <w:noWrap/>
            <w:vAlign w:val="bottom"/>
            <w:hideMark/>
          </w:tcPr>
          <w:p w14:paraId="29A335C8" w14:textId="77777777" w:rsidR="00C839BB" w:rsidRDefault="00C839BB">
            <w:pPr>
              <w:spacing w:line="276" w:lineRule="auto"/>
              <w:jc w:val="center"/>
              <w:rPr>
                <w:rFonts w:ascii="Arial" w:hAnsi="Arial"/>
                <w:color w:val="000000"/>
                <w:lang w:eastAsia="en-US"/>
              </w:rPr>
            </w:pPr>
            <w:r>
              <w:rPr>
                <w:rFonts w:ascii="Arial" w:hAnsi="Arial"/>
                <w:color w:val="000000"/>
                <w:lang w:eastAsia="en-US"/>
              </w:rPr>
              <w:t>95</w:t>
            </w:r>
          </w:p>
        </w:tc>
        <w:tc>
          <w:tcPr>
            <w:tcW w:w="1085" w:type="dxa"/>
            <w:tcBorders>
              <w:top w:val="nil"/>
              <w:left w:val="nil"/>
              <w:bottom w:val="single" w:sz="4" w:space="0" w:color="auto"/>
              <w:right w:val="single" w:sz="4" w:space="0" w:color="auto"/>
            </w:tcBorders>
            <w:noWrap/>
            <w:vAlign w:val="bottom"/>
            <w:hideMark/>
          </w:tcPr>
          <w:p w14:paraId="29A335C9" w14:textId="77777777" w:rsidR="00C839BB" w:rsidRDefault="00C839BB">
            <w:pPr>
              <w:spacing w:line="276" w:lineRule="auto"/>
              <w:jc w:val="center"/>
              <w:rPr>
                <w:rFonts w:ascii="Arial" w:hAnsi="Arial"/>
                <w:color w:val="000000"/>
                <w:lang w:eastAsia="en-US"/>
              </w:rPr>
            </w:pPr>
            <w:r>
              <w:rPr>
                <w:rFonts w:ascii="Arial" w:hAnsi="Arial"/>
                <w:color w:val="000000"/>
                <w:lang w:eastAsia="en-US"/>
              </w:rPr>
              <w:t>68</w:t>
            </w:r>
          </w:p>
        </w:tc>
        <w:tc>
          <w:tcPr>
            <w:tcW w:w="1039" w:type="dxa"/>
            <w:tcBorders>
              <w:top w:val="nil"/>
              <w:left w:val="nil"/>
              <w:bottom w:val="single" w:sz="4" w:space="0" w:color="auto"/>
              <w:right w:val="single" w:sz="4" w:space="0" w:color="auto"/>
            </w:tcBorders>
            <w:noWrap/>
            <w:vAlign w:val="bottom"/>
            <w:hideMark/>
          </w:tcPr>
          <w:p w14:paraId="29A335CA" w14:textId="77777777" w:rsidR="00C839BB" w:rsidRDefault="00C839BB">
            <w:pPr>
              <w:spacing w:line="276" w:lineRule="auto"/>
              <w:jc w:val="center"/>
              <w:rPr>
                <w:rFonts w:ascii="Arial" w:hAnsi="Arial"/>
                <w:color w:val="000000"/>
                <w:lang w:eastAsia="en-US"/>
              </w:rPr>
            </w:pPr>
            <w:r>
              <w:rPr>
                <w:rFonts w:ascii="Arial" w:hAnsi="Arial"/>
                <w:color w:val="000000"/>
                <w:lang w:eastAsia="en-US"/>
              </w:rPr>
              <w:t>27</w:t>
            </w:r>
          </w:p>
        </w:tc>
        <w:tc>
          <w:tcPr>
            <w:tcW w:w="919" w:type="dxa"/>
            <w:tcBorders>
              <w:top w:val="nil"/>
              <w:left w:val="nil"/>
              <w:bottom w:val="single" w:sz="4" w:space="0" w:color="auto"/>
              <w:right w:val="single" w:sz="4" w:space="0" w:color="auto"/>
            </w:tcBorders>
            <w:noWrap/>
            <w:vAlign w:val="bottom"/>
            <w:hideMark/>
          </w:tcPr>
          <w:p w14:paraId="29A335CB"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D3"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CD"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CE" w14:textId="77777777" w:rsidR="00C839BB" w:rsidRDefault="00C839BB">
            <w:pPr>
              <w:spacing w:line="276" w:lineRule="auto"/>
              <w:rPr>
                <w:rFonts w:ascii="Arial" w:hAnsi="Arial"/>
                <w:color w:val="000000"/>
                <w:lang w:eastAsia="en-US"/>
              </w:rPr>
            </w:pPr>
            <w:r>
              <w:rPr>
                <w:rFonts w:ascii="Arial" w:hAnsi="Arial"/>
                <w:color w:val="000000"/>
                <w:lang w:eastAsia="en-US"/>
              </w:rPr>
              <w:t>Public Bill committee</w:t>
            </w:r>
          </w:p>
        </w:tc>
        <w:tc>
          <w:tcPr>
            <w:tcW w:w="1700" w:type="dxa"/>
            <w:tcBorders>
              <w:top w:val="nil"/>
              <w:left w:val="nil"/>
              <w:bottom w:val="single" w:sz="4" w:space="0" w:color="auto"/>
              <w:right w:val="single" w:sz="4" w:space="0" w:color="auto"/>
            </w:tcBorders>
            <w:noWrap/>
            <w:vAlign w:val="bottom"/>
            <w:hideMark/>
          </w:tcPr>
          <w:p w14:paraId="29A335CF"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c>
          <w:tcPr>
            <w:tcW w:w="1085" w:type="dxa"/>
            <w:tcBorders>
              <w:top w:val="nil"/>
              <w:left w:val="nil"/>
              <w:bottom w:val="single" w:sz="4" w:space="0" w:color="auto"/>
              <w:right w:val="single" w:sz="4" w:space="0" w:color="auto"/>
            </w:tcBorders>
            <w:noWrap/>
            <w:vAlign w:val="bottom"/>
            <w:hideMark/>
          </w:tcPr>
          <w:p w14:paraId="29A335D0"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c>
          <w:tcPr>
            <w:tcW w:w="1039" w:type="dxa"/>
            <w:tcBorders>
              <w:top w:val="nil"/>
              <w:left w:val="nil"/>
              <w:bottom w:val="single" w:sz="4" w:space="0" w:color="auto"/>
              <w:right w:val="single" w:sz="4" w:space="0" w:color="auto"/>
            </w:tcBorders>
            <w:noWrap/>
            <w:vAlign w:val="bottom"/>
            <w:hideMark/>
          </w:tcPr>
          <w:p w14:paraId="29A335D1"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5D2"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DA"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D4"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D5" w14:textId="77777777" w:rsidR="00C839BB" w:rsidRDefault="00C839BB">
            <w:pPr>
              <w:spacing w:line="276" w:lineRule="auto"/>
              <w:rPr>
                <w:rFonts w:ascii="Arial" w:hAnsi="Arial"/>
                <w:color w:val="000000"/>
                <w:lang w:eastAsia="en-US"/>
              </w:rPr>
            </w:pPr>
            <w:r>
              <w:rPr>
                <w:rFonts w:ascii="Arial" w:hAnsi="Arial"/>
                <w:color w:val="000000"/>
                <w:lang w:eastAsia="en-US"/>
              </w:rPr>
              <w:t>Written ministerial statement</w:t>
            </w:r>
          </w:p>
        </w:tc>
        <w:tc>
          <w:tcPr>
            <w:tcW w:w="1700" w:type="dxa"/>
            <w:tcBorders>
              <w:top w:val="nil"/>
              <w:left w:val="nil"/>
              <w:bottom w:val="single" w:sz="4" w:space="0" w:color="auto"/>
              <w:right w:val="single" w:sz="4" w:space="0" w:color="auto"/>
            </w:tcBorders>
            <w:noWrap/>
            <w:vAlign w:val="bottom"/>
            <w:hideMark/>
          </w:tcPr>
          <w:p w14:paraId="29A335D6"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85" w:type="dxa"/>
            <w:tcBorders>
              <w:top w:val="nil"/>
              <w:left w:val="nil"/>
              <w:bottom w:val="single" w:sz="4" w:space="0" w:color="auto"/>
              <w:right w:val="single" w:sz="4" w:space="0" w:color="auto"/>
            </w:tcBorders>
            <w:noWrap/>
            <w:vAlign w:val="bottom"/>
            <w:hideMark/>
          </w:tcPr>
          <w:p w14:paraId="29A335D7"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39" w:type="dxa"/>
            <w:tcBorders>
              <w:top w:val="nil"/>
              <w:left w:val="nil"/>
              <w:bottom w:val="single" w:sz="4" w:space="0" w:color="auto"/>
              <w:right w:val="single" w:sz="4" w:space="0" w:color="auto"/>
            </w:tcBorders>
            <w:noWrap/>
            <w:vAlign w:val="bottom"/>
            <w:hideMark/>
          </w:tcPr>
          <w:p w14:paraId="29A335D8"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5D9"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E1"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DB"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DC" w14:textId="77777777" w:rsidR="00C839BB" w:rsidRDefault="00C839BB">
            <w:pPr>
              <w:spacing w:line="276" w:lineRule="auto"/>
              <w:rPr>
                <w:rFonts w:ascii="Arial" w:hAnsi="Arial"/>
                <w:color w:val="000000"/>
                <w:lang w:eastAsia="en-US"/>
              </w:rPr>
            </w:pPr>
            <w:r>
              <w:rPr>
                <w:rFonts w:ascii="Arial" w:hAnsi="Arial"/>
                <w:color w:val="000000"/>
                <w:lang w:eastAsia="en-US"/>
              </w:rPr>
              <w:t>Early day motion</w:t>
            </w:r>
          </w:p>
        </w:tc>
        <w:tc>
          <w:tcPr>
            <w:tcW w:w="1700" w:type="dxa"/>
            <w:tcBorders>
              <w:top w:val="nil"/>
              <w:left w:val="nil"/>
              <w:bottom w:val="single" w:sz="4" w:space="0" w:color="auto"/>
              <w:right w:val="single" w:sz="4" w:space="0" w:color="auto"/>
            </w:tcBorders>
            <w:noWrap/>
            <w:vAlign w:val="bottom"/>
            <w:hideMark/>
          </w:tcPr>
          <w:p w14:paraId="29A335DD" w14:textId="77777777" w:rsidR="00C839BB" w:rsidRDefault="00C839BB">
            <w:pPr>
              <w:spacing w:line="276" w:lineRule="auto"/>
              <w:jc w:val="center"/>
              <w:rPr>
                <w:rFonts w:ascii="Arial" w:hAnsi="Arial"/>
                <w:color w:val="000000"/>
                <w:lang w:eastAsia="en-US"/>
              </w:rPr>
            </w:pPr>
            <w:r>
              <w:rPr>
                <w:rFonts w:ascii="Arial" w:hAnsi="Arial"/>
                <w:color w:val="000000"/>
                <w:lang w:eastAsia="en-US"/>
              </w:rPr>
              <w:t>2</w:t>
            </w:r>
          </w:p>
        </w:tc>
        <w:tc>
          <w:tcPr>
            <w:tcW w:w="1085" w:type="dxa"/>
            <w:tcBorders>
              <w:top w:val="nil"/>
              <w:left w:val="nil"/>
              <w:bottom w:val="single" w:sz="4" w:space="0" w:color="auto"/>
              <w:right w:val="single" w:sz="4" w:space="0" w:color="auto"/>
            </w:tcBorders>
            <w:noWrap/>
            <w:vAlign w:val="bottom"/>
            <w:hideMark/>
          </w:tcPr>
          <w:p w14:paraId="29A335DE" w14:textId="77777777" w:rsidR="00C839BB" w:rsidRDefault="00C839BB">
            <w:pPr>
              <w:spacing w:line="276" w:lineRule="auto"/>
              <w:jc w:val="center"/>
              <w:rPr>
                <w:rFonts w:ascii="Arial" w:hAnsi="Arial"/>
                <w:color w:val="000000"/>
                <w:lang w:eastAsia="en-US"/>
              </w:rPr>
            </w:pPr>
            <w:r>
              <w:rPr>
                <w:rFonts w:ascii="Arial" w:hAnsi="Arial"/>
                <w:color w:val="000000"/>
                <w:lang w:eastAsia="en-US"/>
              </w:rPr>
              <w:t>2</w:t>
            </w:r>
          </w:p>
        </w:tc>
        <w:tc>
          <w:tcPr>
            <w:tcW w:w="1039" w:type="dxa"/>
            <w:tcBorders>
              <w:top w:val="nil"/>
              <w:left w:val="nil"/>
              <w:bottom w:val="single" w:sz="4" w:space="0" w:color="auto"/>
              <w:right w:val="single" w:sz="4" w:space="0" w:color="auto"/>
            </w:tcBorders>
            <w:noWrap/>
            <w:vAlign w:val="bottom"/>
            <w:hideMark/>
          </w:tcPr>
          <w:p w14:paraId="29A335DF"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5E0"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E8"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E2"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E3" w14:textId="77777777" w:rsidR="00C839BB" w:rsidRDefault="00C839BB">
            <w:pPr>
              <w:spacing w:line="276" w:lineRule="auto"/>
              <w:rPr>
                <w:rFonts w:ascii="Arial" w:hAnsi="Arial"/>
                <w:color w:val="000000"/>
                <w:lang w:eastAsia="en-US"/>
              </w:rPr>
            </w:pPr>
            <w:r>
              <w:rPr>
                <w:rFonts w:ascii="Arial" w:hAnsi="Arial"/>
                <w:color w:val="000000"/>
                <w:lang w:eastAsia="en-US"/>
              </w:rPr>
              <w:t>General committee session</w:t>
            </w:r>
          </w:p>
        </w:tc>
        <w:tc>
          <w:tcPr>
            <w:tcW w:w="1700" w:type="dxa"/>
            <w:tcBorders>
              <w:top w:val="nil"/>
              <w:left w:val="nil"/>
              <w:bottom w:val="single" w:sz="4" w:space="0" w:color="auto"/>
              <w:right w:val="single" w:sz="4" w:space="0" w:color="auto"/>
            </w:tcBorders>
            <w:noWrap/>
            <w:vAlign w:val="bottom"/>
            <w:hideMark/>
          </w:tcPr>
          <w:p w14:paraId="29A335E4" w14:textId="77777777" w:rsidR="00C839BB" w:rsidRDefault="00C839BB">
            <w:pPr>
              <w:spacing w:line="276" w:lineRule="auto"/>
              <w:jc w:val="center"/>
              <w:rPr>
                <w:rFonts w:ascii="Arial" w:hAnsi="Arial"/>
                <w:color w:val="000000"/>
                <w:lang w:eastAsia="en-US"/>
              </w:rPr>
            </w:pPr>
            <w:r>
              <w:rPr>
                <w:rFonts w:ascii="Arial" w:hAnsi="Arial"/>
                <w:color w:val="000000"/>
                <w:lang w:eastAsia="en-US"/>
              </w:rPr>
              <w:t>3</w:t>
            </w:r>
          </w:p>
        </w:tc>
        <w:tc>
          <w:tcPr>
            <w:tcW w:w="1085" w:type="dxa"/>
            <w:tcBorders>
              <w:top w:val="nil"/>
              <w:left w:val="nil"/>
              <w:bottom w:val="single" w:sz="4" w:space="0" w:color="auto"/>
              <w:right w:val="single" w:sz="4" w:space="0" w:color="auto"/>
            </w:tcBorders>
            <w:noWrap/>
            <w:vAlign w:val="bottom"/>
            <w:hideMark/>
          </w:tcPr>
          <w:p w14:paraId="29A335E5" w14:textId="77777777" w:rsidR="00C839BB" w:rsidRDefault="00C839BB">
            <w:pPr>
              <w:spacing w:line="276" w:lineRule="auto"/>
              <w:jc w:val="center"/>
              <w:rPr>
                <w:rFonts w:ascii="Arial" w:hAnsi="Arial"/>
                <w:color w:val="000000"/>
                <w:lang w:eastAsia="en-US"/>
              </w:rPr>
            </w:pPr>
            <w:r>
              <w:rPr>
                <w:rFonts w:ascii="Arial" w:hAnsi="Arial"/>
                <w:color w:val="000000"/>
                <w:lang w:eastAsia="en-US"/>
              </w:rPr>
              <w:t>3</w:t>
            </w:r>
          </w:p>
        </w:tc>
        <w:tc>
          <w:tcPr>
            <w:tcW w:w="1039" w:type="dxa"/>
            <w:tcBorders>
              <w:top w:val="nil"/>
              <w:left w:val="nil"/>
              <w:bottom w:val="single" w:sz="4" w:space="0" w:color="auto"/>
              <w:right w:val="single" w:sz="4" w:space="0" w:color="auto"/>
            </w:tcBorders>
            <w:noWrap/>
            <w:vAlign w:val="bottom"/>
            <w:hideMark/>
          </w:tcPr>
          <w:p w14:paraId="29A335E6"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5E7"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EF"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E9"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EA" w14:textId="77777777" w:rsidR="00C839BB" w:rsidRDefault="00C839BB">
            <w:pPr>
              <w:spacing w:line="276" w:lineRule="auto"/>
              <w:rPr>
                <w:rFonts w:ascii="Arial" w:hAnsi="Arial"/>
                <w:color w:val="000000"/>
                <w:lang w:eastAsia="en-US"/>
              </w:rPr>
            </w:pPr>
            <w:r>
              <w:rPr>
                <w:rFonts w:ascii="Arial" w:hAnsi="Arial"/>
                <w:color w:val="000000"/>
                <w:lang w:eastAsia="en-US"/>
              </w:rPr>
              <w:t>Joint committee evidence</w:t>
            </w:r>
          </w:p>
        </w:tc>
        <w:tc>
          <w:tcPr>
            <w:tcW w:w="1700" w:type="dxa"/>
            <w:tcBorders>
              <w:top w:val="nil"/>
              <w:left w:val="nil"/>
              <w:bottom w:val="single" w:sz="4" w:space="0" w:color="auto"/>
              <w:right w:val="single" w:sz="4" w:space="0" w:color="auto"/>
            </w:tcBorders>
            <w:noWrap/>
            <w:vAlign w:val="bottom"/>
            <w:hideMark/>
          </w:tcPr>
          <w:p w14:paraId="29A335EB"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85" w:type="dxa"/>
            <w:tcBorders>
              <w:top w:val="nil"/>
              <w:left w:val="nil"/>
              <w:bottom w:val="single" w:sz="4" w:space="0" w:color="auto"/>
              <w:right w:val="single" w:sz="4" w:space="0" w:color="auto"/>
            </w:tcBorders>
            <w:noWrap/>
            <w:vAlign w:val="bottom"/>
            <w:hideMark/>
          </w:tcPr>
          <w:p w14:paraId="29A335EC"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39" w:type="dxa"/>
            <w:tcBorders>
              <w:top w:val="nil"/>
              <w:left w:val="nil"/>
              <w:bottom w:val="single" w:sz="4" w:space="0" w:color="auto"/>
              <w:right w:val="single" w:sz="4" w:space="0" w:color="auto"/>
            </w:tcBorders>
            <w:noWrap/>
            <w:vAlign w:val="bottom"/>
            <w:hideMark/>
          </w:tcPr>
          <w:p w14:paraId="29A335ED"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5EE"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F6"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F0"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F1" w14:textId="77777777" w:rsidR="00C839BB" w:rsidRDefault="00C839BB">
            <w:pPr>
              <w:spacing w:line="276" w:lineRule="auto"/>
              <w:rPr>
                <w:rFonts w:ascii="Arial" w:hAnsi="Arial"/>
                <w:color w:val="000000"/>
                <w:lang w:eastAsia="en-US"/>
              </w:rPr>
            </w:pPr>
            <w:r>
              <w:rPr>
                <w:rFonts w:ascii="Arial" w:hAnsi="Arial"/>
                <w:color w:val="000000"/>
                <w:lang w:eastAsia="en-US"/>
              </w:rPr>
              <w:t>Joint committee reports</w:t>
            </w:r>
          </w:p>
        </w:tc>
        <w:tc>
          <w:tcPr>
            <w:tcW w:w="1700" w:type="dxa"/>
            <w:tcBorders>
              <w:top w:val="nil"/>
              <w:left w:val="nil"/>
              <w:bottom w:val="single" w:sz="4" w:space="0" w:color="auto"/>
              <w:right w:val="single" w:sz="4" w:space="0" w:color="auto"/>
            </w:tcBorders>
            <w:noWrap/>
            <w:vAlign w:val="bottom"/>
            <w:hideMark/>
          </w:tcPr>
          <w:p w14:paraId="29A335F2"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85" w:type="dxa"/>
            <w:tcBorders>
              <w:top w:val="nil"/>
              <w:left w:val="nil"/>
              <w:bottom w:val="single" w:sz="4" w:space="0" w:color="auto"/>
              <w:right w:val="single" w:sz="4" w:space="0" w:color="auto"/>
            </w:tcBorders>
            <w:noWrap/>
            <w:vAlign w:val="bottom"/>
            <w:hideMark/>
          </w:tcPr>
          <w:p w14:paraId="29A335F3"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39" w:type="dxa"/>
            <w:tcBorders>
              <w:top w:val="nil"/>
              <w:left w:val="nil"/>
              <w:bottom w:val="single" w:sz="4" w:space="0" w:color="auto"/>
              <w:right w:val="single" w:sz="4" w:space="0" w:color="auto"/>
            </w:tcBorders>
            <w:noWrap/>
            <w:vAlign w:val="bottom"/>
            <w:hideMark/>
          </w:tcPr>
          <w:p w14:paraId="29A335F4"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5F5"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5FD"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F7"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F8" w14:textId="77777777" w:rsidR="00C839BB" w:rsidRDefault="00C839BB">
            <w:pPr>
              <w:spacing w:line="276" w:lineRule="auto"/>
              <w:rPr>
                <w:rFonts w:ascii="Arial" w:hAnsi="Arial"/>
                <w:color w:val="000000"/>
                <w:lang w:eastAsia="en-US"/>
              </w:rPr>
            </w:pPr>
            <w:r>
              <w:rPr>
                <w:rFonts w:ascii="Arial" w:hAnsi="Arial"/>
                <w:color w:val="000000"/>
                <w:lang w:eastAsia="en-US"/>
              </w:rPr>
              <w:t>Select Committee</w:t>
            </w:r>
          </w:p>
        </w:tc>
        <w:tc>
          <w:tcPr>
            <w:tcW w:w="1700" w:type="dxa"/>
            <w:tcBorders>
              <w:top w:val="nil"/>
              <w:left w:val="nil"/>
              <w:bottom w:val="single" w:sz="4" w:space="0" w:color="auto"/>
              <w:right w:val="single" w:sz="4" w:space="0" w:color="auto"/>
            </w:tcBorders>
            <w:noWrap/>
            <w:vAlign w:val="bottom"/>
            <w:hideMark/>
          </w:tcPr>
          <w:p w14:paraId="29A335F9"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85" w:type="dxa"/>
            <w:tcBorders>
              <w:top w:val="nil"/>
              <w:left w:val="nil"/>
              <w:bottom w:val="single" w:sz="4" w:space="0" w:color="auto"/>
              <w:right w:val="single" w:sz="4" w:space="0" w:color="auto"/>
            </w:tcBorders>
            <w:noWrap/>
            <w:vAlign w:val="bottom"/>
            <w:hideMark/>
          </w:tcPr>
          <w:p w14:paraId="29A335FA"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39" w:type="dxa"/>
            <w:tcBorders>
              <w:top w:val="nil"/>
              <w:left w:val="nil"/>
              <w:bottom w:val="single" w:sz="4" w:space="0" w:color="auto"/>
              <w:right w:val="single" w:sz="4" w:space="0" w:color="auto"/>
            </w:tcBorders>
            <w:noWrap/>
            <w:vAlign w:val="bottom"/>
            <w:hideMark/>
          </w:tcPr>
          <w:p w14:paraId="29A335FB"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5FC"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604"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5FE" w14:textId="77777777" w:rsidR="00C839BB" w:rsidRDefault="00C839BB">
            <w:pPr>
              <w:spacing w:line="276" w:lineRule="auto"/>
              <w:rPr>
                <w:rFonts w:ascii="Arial" w:hAnsi="Arial"/>
                <w:color w:val="000000"/>
                <w:lang w:eastAsia="en-US"/>
              </w:rPr>
            </w:pPr>
            <w:r>
              <w:rPr>
                <w:rFonts w:ascii="Arial" w:hAnsi="Arial"/>
                <w:color w:val="000000"/>
                <w:lang w:eastAsia="en-US"/>
              </w:rPr>
              <w:t>Commons</w:t>
            </w:r>
          </w:p>
        </w:tc>
        <w:tc>
          <w:tcPr>
            <w:tcW w:w="3540" w:type="dxa"/>
            <w:tcBorders>
              <w:top w:val="nil"/>
              <w:left w:val="nil"/>
              <w:bottom w:val="single" w:sz="4" w:space="0" w:color="auto"/>
              <w:right w:val="single" w:sz="4" w:space="0" w:color="auto"/>
            </w:tcBorders>
            <w:noWrap/>
            <w:vAlign w:val="bottom"/>
            <w:hideMark/>
          </w:tcPr>
          <w:p w14:paraId="29A335FF" w14:textId="77777777" w:rsidR="00C839BB" w:rsidRDefault="00C839BB">
            <w:pPr>
              <w:spacing w:line="276" w:lineRule="auto"/>
              <w:rPr>
                <w:rFonts w:ascii="Arial" w:hAnsi="Arial"/>
                <w:color w:val="000000"/>
                <w:lang w:eastAsia="en-US"/>
              </w:rPr>
            </w:pPr>
            <w:r>
              <w:rPr>
                <w:rFonts w:ascii="Arial" w:hAnsi="Arial"/>
                <w:color w:val="000000"/>
                <w:lang w:eastAsia="en-US"/>
              </w:rPr>
              <w:t>Written ministerial statement</w:t>
            </w:r>
          </w:p>
        </w:tc>
        <w:tc>
          <w:tcPr>
            <w:tcW w:w="1700" w:type="dxa"/>
            <w:tcBorders>
              <w:top w:val="nil"/>
              <w:left w:val="nil"/>
              <w:bottom w:val="single" w:sz="4" w:space="0" w:color="auto"/>
              <w:right w:val="single" w:sz="4" w:space="0" w:color="auto"/>
            </w:tcBorders>
            <w:noWrap/>
            <w:vAlign w:val="bottom"/>
            <w:hideMark/>
          </w:tcPr>
          <w:p w14:paraId="29A33600"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c>
          <w:tcPr>
            <w:tcW w:w="1085" w:type="dxa"/>
            <w:tcBorders>
              <w:top w:val="nil"/>
              <w:left w:val="nil"/>
              <w:bottom w:val="single" w:sz="4" w:space="0" w:color="auto"/>
              <w:right w:val="single" w:sz="4" w:space="0" w:color="auto"/>
            </w:tcBorders>
            <w:noWrap/>
            <w:vAlign w:val="bottom"/>
            <w:hideMark/>
          </w:tcPr>
          <w:p w14:paraId="29A33601"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c>
          <w:tcPr>
            <w:tcW w:w="1039" w:type="dxa"/>
            <w:tcBorders>
              <w:top w:val="nil"/>
              <w:left w:val="nil"/>
              <w:bottom w:val="single" w:sz="4" w:space="0" w:color="auto"/>
              <w:right w:val="single" w:sz="4" w:space="0" w:color="auto"/>
            </w:tcBorders>
            <w:noWrap/>
            <w:vAlign w:val="bottom"/>
            <w:hideMark/>
          </w:tcPr>
          <w:p w14:paraId="29A33602"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603"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60B"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605" w14:textId="77777777" w:rsidR="00C839BB" w:rsidRDefault="00C839BB">
            <w:pPr>
              <w:spacing w:line="276" w:lineRule="auto"/>
              <w:rPr>
                <w:rFonts w:ascii="Arial" w:hAnsi="Arial"/>
                <w:color w:val="000000"/>
                <w:lang w:eastAsia="en-US"/>
              </w:rPr>
            </w:pPr>
            <w:r>
              <w:rPr>
                <w:rFonts w:ascii="Arial" w:hAnsi="Arial"/>
                <w:color w:val="000000"/>
                <w:lang w:eastAsia="en-US"/>
              </w:rPr>
              <w:t>Lords</w:t>
            </w:r>
          </w:p>
        </w:tc>
        <w:tc>
          <w:tcPr>
            <w:tcW w:w="3540" w:type="dxa"/>
            <w:tcBorders>
              <w:top w:val="nil"/>
              <w:left w:val="nil"/>
              <w:bottom w:val="single" w:sz="4" w:space="0" w:color="auto"/>
              <w:right w:val="single" w:sz="4" w:space="0" w:color="auto"/>
            </w:tcBorders>
            <w:noWrap/>
            <w:vAlign w:val="bottom"/>
            <w:hideMark/>
          </w:tcPr>
          <w:p w14:paraId="29A33606" w14:textId="77777777" w:rsidR="00C839BB" w:rsidRDefault="00C839BB">
            <w:pPr>
              <w:spacing w:line="276" w:lineRule="auto"/>
              <w:rPr>
                <w:rFonts w:ascii="Arial" w:hAnsi="Arial"/>
                <w:color w:val="000000"/>
                <w:lang w:eastAsia="en-US"/>
              </w:rPr>
            </w:pPr>
            <w:r>
              <w:rPr>
                <w:rFonts w:ascii="Arial" w:hAnsi="Arial"/>
                <w:color w:val="000000"/>
                <w:lang w:eastAsia="en-US"/>
              </w:rPr>
              <w:t>Debate</w:t>
            </w:r>
          </w:p>
        </w:tc>
        <w:tc>
          <w:tcPr>
            <w:tcW w:w="1700" w:type="dxa"/>
            <w:tcBorders>
              <w:top w:val="nil"/>
              <w:left w:val="nil"/>
              <w:bottom w:val="single" w:sz="4" w:space="0" w:color="auto"/>
              <w:right w:val="single" w:sz="4" w:space="0" w:color="auto"/>
            </w:tcBorders>
            <w:noWrap/>
            <w:vAlign w:val="bottom"/>
            <w:hideMark/>
          </w:tcPr>
          <w:p w14:paraId="29A33607" w14:textId="77777777" w:rsidR="00C839BB" w:rsidRDefault="00C839BB">
            <w:pPr>
              <w:spacing w:line="276" w:lineRule="auto"/>
              <w:jc w:val="center"/>
              <w:rPr>
                <w:rFonts w:ascii="Arial" w:hAnsi="Arial"/>
                <w:color w:val="000000"/>
                <w:lang w:eastAsia="en-US"/>
              </w:rPr>
            </w:pPr>
            <w:r>
              <w:rPr>
                <w:rFonts w:ascii="Arial" w:hAnsi="Arial"/>
                <w:color w:val="000000"/>
                <w:lang w:eastAsia="en-US"/>
              </w:rPr>
              <w:t>84</w:t>
            </w:r>
          </w:p>
        </w:tc>
        <w:tc>
          <w:tcPr>
            <w:tcW w:w="1085" w:type="dxa"/>
            <w:tcBorders>
              <w:top w:val="nil"/>
              <w:left w:val="nil"/>
              <w:bottom w:val="single" w:sz="4" w:space="0" w:color="auto"/>
              <w:right w:val="single" w:sz="4" w:space="0" w:color="auto"/>
            </w:tcBorders>
            <w:noWrap/>
            <w:vAlign w:val="bottom"/>
            <w:hideMark/>
          </w:tcPr>
          <w:p w14:paraId="29A33608" w14:textId="77777777" w:rsidR="00C839BB" w:rsidRDefault="00C839BB">
            <w:pPr>
              <w:spacing w:line="276" w:lineRule="auto"/>
              <w:jc w:val="center"/>
              <w:rPr>
                <w:rFonts w:ascii="Arial" w:hAnsi="Arial"/>
                <w:color w:val="000000"/>
                <w:lang w:eastAsia="en-US"/>
              </w:rPr>
            </w:pPr>
            <w:r>
              <w:rPr>
                <w:rFonts w:ascii="Arial" w:hAnsi="Arial"/>
                <w:color w:val="000000"/>
                <w:lang w:eastAsia="en-US"/>
              </w:rPr>
              <w:t>43</w:t>
            </w:r>
          </w:p>
        </w:tc>
        <w:tc>
          <w:tcPr>
            <w:tcW w:w="1039" w:type="dxa"/>
            <w:tcBorders>
              <w:top w:val="nil"/>
              <w:left w:val="nil"/>
              <w:bottom w:val="single" w:sz="4" w:space="0" w:color="auto"/>
              <w:right w:val="single" w:sz="4" w:space="0" w:color="auto"/>
            </w:tcBorders>
            <w:noWrap/>
            <w:vAlign w:val="bottom"/>
            <w:hideMark/>
          </w:tcPr>
          <w:p w14:paraId="29A33609" w14:textId="77777777" w:rsidR="00C839BB" w:rsidRDefault="00C839BB">
            <w:pPr>
              <w:spacing w:line="276" w:lineRule="auto"/>
              <w:jc w:val="center"/>
              <w:rPr>
                <w:rFonts w:ascii="Arial" w:hAnsi="Arial"/>
                <w:color w:val="000000"/>
                <w:lang w:eastAsia="en-US"/>
              </w:rPr>
            </w:pPr>
            <w:r>
              <w:rPr>
                <w:rFonts w:ascii="Arial" w:hAnsi="Arial"/>
                <w:color w:val="000000"/>
                <w:lang w:eastAsia="en-US"/>
              </w:rPr>
              <w:t>41</w:t>
            </w:r>
          </w:p>
        </w:tc>
        <w:tc>
          <w:tcPr>
            <w:tcW w:w="919" w:type="dxa"/>
            <w:tcBorders>
              <w:top w:val="nil"/>
              <w:left w:val="nil"/>
              <w:bottom w:val="single" w:sz="4" w:space="0" w:color="auto"/>
              <w:right w:val="single" w:sz="4" w:space="0" w:color="auto"/>
            </w:tcBorders>
            <w:noWrap/>
            <w:vAlign w:val="bottom"/>
            <w:hideMark/>
          </w:tcPr>
          <w:p w14:paraId="29A3360A"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612"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60C" w14:textId="77777777" w:rsidR="00C839BB" w:rsidRDefault="00C839BB">
            <w:pPr>
              <w:spacing w:line="276" w:lineRule="auto"/>
              <w:rPr>
                <w:rFonts w:ascii="Arial" w:hAnsi="Arial"/>
                <w:color w:val="000000"/>
                <w:lang w:eastAsia="en-US"/>
              </w:rPr>
            </w:pPr>
            <w:r>
              <w:rPr>
                <w:rFonts w:ascii="Arial" w:hAnsi="Arial"/>
                <w:color w:val="000000"/>
                <w:lang w:eastAsia="en-US"/>
              </w:rPr>
              <w:t>Lords</w:t>
            </w:r>
          </w:p>
        </w:tc>
        <w:tc>
          <w:tcPr>
            <w:tcW w:w="3540" w:type="dxa"/>
            <w:tcBorders>
              <w:top w:val="nil"/>
              <w:left w:val="nil"/>
              <w:bottom w:val="single" w:sz="4" w:space="0" w:color="auto"/>
              <w:right w:val="single" w:sz="4" w:space="0" w:color="auto"/>
            </w:tcBorders>
            <w:noWrap/>
            <w:vAlign w:val="bottom"/>
            <w:hideMark/>
          </w:tcPr>
          <w:p w14:paraId="29A3360D" w14:textId="77777777" w:rsidR="00C839BB" w:rsidRDefault="00C839BB">
            <w:pPr>
              <w:spacing w:line="276" w:lineRule="auto"/>
              <w:rPr>
                <w:rFonts w:ascii="Arial" w:hAnsi="Arial"/>
                <w:color w:val="000000"/>
                <w:lang w:eastAsia="en-US"/>
              </w:rPr>
            </w:pPr>
            <w:r>
              <w:rPr>
                <w:rFonts w:ascii="Arial" w:hAnsi="Arial"/>
                <w:color w:val="000000"/>
                <w:lang w:eastAsia="en-US"/>
              </w:rPr>
              <w:t>Written answer</w:t>
            </w:r>
          </w:p>
        </w:tc>
        <w:tc>
          <w:tcPr>
            <w:tcW w:w="1700" w:type="dxa"/>
            <w:tcBorders>
              <w:top w:val="nil"/>
              <w:left w:val="nil"/>
              <w:bottom w:val="single" w:sz="4" w:space="0" w:color="auto"/>
              <w:right w:val="single" w:sz="4" w:space="0" w:color="auto"/>
            </w:tcBorders>
            <w:noWrap/>
            <w:vAlign w:val="bottom"/>
            <w:hideMark/>
          </w:tcPr>
          <w:p w14:paraId="29A3360E" w14:textId="77777777" w:rsidR="00C839BB" w:rsidRDefault="00C839BB">
            <w:pPr>
              <w:spacing w:line="276" w:lineRule="auto"/>
              <w:jc w:val="center"/>
              <w:rPr>
                <w:rFonts w:ascii="Arial" w:hAnsi="Arial"/>
                <w:color w:val="000000"/>
                <w:lang w:eastAsia="en-US"/>
              </w:rPr>
            </w:pPr>
            <w:r>
              <w:rPr>
                <w:rFonts w:ascii="Arial" w:hAnsi="Arial"/>
                <w:color w:val="000000"/>
                <w:lang w:eastAsia="en-US"/>
              </w:rPr>
              <w:t>10</w:t>
            </w:r>
          </w:p>
        </w:tc>
        <w:tc>
          <w:tcPr>
            <w:tcW w:w="1085" w:type="dxa"/>
            <w:tcBorders>
              <w:top w:val="nil"/>
              <w:left w:val="nil"/>
              <w:bottom w:val="single" w:sz="4" w:space="0" w:color="auto"/>
              <w:right w:val="single" w:sz="4" w:space="0" w:color="auto"/>
            </w:tcBorders>
            <w:noWrap/>
            <w:vAlign w:val="bottom"/>
            <w:hideMark/>
          </w:tcPr>
          <w:p w14:paraId="29A3360F" w14:textId="77777777" w:rsidR="00C839BB" w:rsidRDefault="00C839BB">
            <w:pPr>
              <w:spacing w:line="276" w:lineRule="auto"/>
              <w:jc w:val="center"/>
              <w:rPr>
                <w:rFonts w:ascii="Arial" w:hAnsi="Arial"/>
                <w:color w:val="000000"/>
                <w:lang w:eastAsia="en-US"/>
              </w:rPr>
            </w:pPr>
            <w:r>
              <w:rPr>
                <w:rFonts w:ascii="Arial" w:hAnsi="Arial"/>
                <w:color w:val="000000"/>
                <w:lang w:eastAsia="en-US"/>
              </w:rPr>
              <w:t>10</w:t>
            </w:r>
          </w:p>
        </w:tc>
        <w:tc>
          <w:tcPr>
            <w:tcW w:w="1039" w:type="dxa"/>
            <w:tcBorders>
              <w:top w:val="nil"/>
              <w:left w:val="nil"/>
              <w:bottom w:val="single" w:sz="4" w:space="0" w:color="auto"/>
              <w:right w:val="single" w:sz="4" w:space="0" w:color="auto"/>
            </w:tcBorders>
            <w:noWrap/>
            <w:vAlign w:val="bottom"/>
            <w:hideMark/>
          </w:tcPr>
          <w:p w14:paraId="29A33610"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611"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619"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613" w14:textId="77777777" w:rsidR="00C839BB" w:rsidRDefault="00C839BB">
            <w:pPr>
              <w:spacing w:line="276" w:lineRule="auto"/>
              <w:rPr>
                <w:rFonts w:ascii="Arial" w:hAnsi="Arial"/>
                <w:color w:val="000000"/>
                <w:lang w:eastAsia="en-US"/>
              </w:rPr>
            </w:pPr>
            <w:r>
              <w:rPr>
                <w:rFonts w:ascii="Arial" w:hAnsi="Arial"/>
                <w:color w:val="000000"/>
                <w:lang w:eastAsia="en-US"/>
              </w:rPr>
              <w:t>Lords</w:t>
            </w:r>
          </w:p>
        </w:tc>
        <w:tc>
          <w:tcPr>
            <w:tcW w:w="3540" w:type="dxa"/>
            <w:tcBorders>
              <w:top w:val="nil"/>
              <w:left w:val="nil"/>
              <w:bottom w:val="single" w:sz="4" w:space="0" w:color="auto"/>
              <w:right w:val="single" w:sz="4" w:space="0" w:color="auto"/>
            </w:tcBorders>
            <w:noWrap/>
            <w:vAlign w:val="bottom"/>
            <w:hideMark/>
          </w:tcPr>
          <w:p w14:paraId="29A33614" w14:textId="77777777" w:rsidR="00C839BB" w:rsidRDefault="00C839BB">
            <w:pPr>
              <w:spacing w:line="276" w:lineRule="auto"/>
              <w:rPr>
                <w:rFonts w:ascii="Arial" w:hAnsi="Arial"/>
                <w:color w:val="000000"/>
                <w:lang w:eastAsia="en-US"/>
              </w:rPr>
            </w:pPr>
            <w:r>
              <w:rPr>
                <w:rFonts w:ascii="Arial" w:hAnsi="Arial"/>
                <w:color w:val="000000"/>
                <w:lang w:eastAsia="en-US"/>
              </w:rPr>
              <w:t>Oral answer</w:t>
            </w:r>
          </w:p>
        </w:tc>
        <w:tc>
          <w:tcPr>
            <w:tcW w:w="1700" w:type="dxa"/>
            <w:tcBorders>
              <w:top w:val="nil"/>
              <w:left w:val="nil"/>
              <w:bottom w:val="single" w:sz="4" w:space="0" w:color="auto"/>
              <w:right w:val="single" w:sz="4" w:space="0" w:color="auto"/>
            </w:tcBorders>
            <w:noWrap/>
            <w:vAlign w:val="bottom"/>
            <w:hideMark/>
          </w:tcPr>
          <w:p w14:paraId="29A33615" w14:textId="77777777" w:rsidR="00C839BB" w:rsidRDefault="00C839BB">
            <w:pPr>
              <w:spacing w:line="276" w:lineRule="auto"/>
              <w:jc w:val="center"/>
              <w:rPr>
                <w:rFonts w:ascii="Arial" w:hAnsi="Arial"/>
                <w:color w:val="000000"/>
                <w:lang w:eastAsia="en-US"/>
              </w:rPr>
            </w:pPr>
            <w:r>
              <w:rPr>
                <w:rFonts w:ascii="Arial" w:hAnsi="Arial"/>
                <w:color w:val="000000"/>
                <w:lang w:eastAsia="en-US"/>
              </w:rPr>
              <w:t>3</w:t>
            </w:r>
          </w:p>
        </w:tc>
        <w:tc>
          <w:tcPr>
            <w:tcW w:w="1085" w:type="dxa"/>
            <w:tcBorders>
              <w:top w:val="nil"/>
              <w:left w:val="nil"/>
              <w:bottom w:val="single" w:sz="4" w:space="0" w:color="auto"/>
              <w:right w:val="single" w:sz="4" w:space="0" w:color="auto"/>
            </w:tcBorders>
            <w:noWrap/>
            <w:vAlign w:val="bottom"/>
            <w:hideMark/>
          </w:tcPr>
          <w:p w14:paraId="29A33616" w14:textId="77777777" w:rsidR="00C839BB" w:rsidRDefault="00C839BB">
            <w:pPr>
              <w:spacing w:line="276" w:lineRule="auto"/>
              <w:jc w:val="center"/>
              <w:rPr>
                <w:rFonts w:ascii="Arial" w:hAnsi="Arial"/>
                <w:color w:val="000000"/>
                <w:lang w:eastAsia="en-US"/>
              </w:rPr>
            </w:pPr>
            <w:r>
              <w:rPr>
                <w:rFonts w:ascii="Arial" w:hAnsi="Arial"/>
                <w:color w:val="000000"/>
                <w:lang w:eastAsia="en-US"/>
              </w:rPr>
              <w:t>3</w:t>
            </w:r>
          </w:p>
        </w:tc>
        <w:tc>
          <w:tcPr>
            <w:tcW w:w="1039" w:type="dxa"/>
            <w:tcBorders>
              <w:top w:val="nil"/>
              <w:left w:val="nil"/>
              <w:bottom w:val="single" w:sz="4" w:space="0" w:color="auto"/>
              <w:right w:val="single" w:sz="4" w:space="0" w:color="auto"/>
            </w:tcBorders>
            <w:noWrap/>
            <w:vAlign w:val="bottom"/>
            <w:hideMark/>
          </w:tcPr>
          <w:p w14:paraId="29A33617"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618"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620"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61A" w14:textId="77777777" w:rsidR="00C839BB" w:rsidRDefault="00C839BB">
            <w:pPr>
              <w:spacing w:line="276" w:lineRule="auto"/>
              <w:rPr>
                <w:rFonts w:ascii="Arial" w:hAnsi="Arial"/>
                <w:color w:val="000000"/>
                <w:lang w:eastAsia="en-US"/>
              </w:rPr>
            </w:pPr>
            <w:r>
              <w:rPr>
                <w:rFonts w:ascii="Arial" w:hAnsi="Arial"/>
                <w:color w:val="000000"/>
                <w:lang w:eastAsia="en-US"/>
              </w:rPr>
              <w:t>Lords</w:t>
            </w:r>
          </w:p>
        </w:tc>
        <w:tc>
          <w:tcPr>
            <w:tcW w:w="3540" w:type="dxa"/>
            <w:tcBorders>
              <w:top w:val="nil"/>
              <w:left w:val="nil"/>
              <w:bottom w:val="single" w:sz="4" w:space="0" w:color="auto"/>
              <w:right w:val="single" w:sz="4" w:space="0" w:color="auto"/>
            </w:tcBorders>
            <w:noWrap/>
            <w:vAlign w:val="bottom"/>
            <w:hideMark/>
          </w:tcPr>
          <w:p w14:paraId="29A3361B" w14:textId="77777777" w:rsidR="00C839BB" w:rsidRDefault="00C839BB">
            <w:pPr>
              <w:spacing w:line="276" w:lineRule="auto"/>
              <w:rPr>
                <w:rFonts w:ascii="Arial" w:hAnsi="Arial"/>
                <w:color w:val="000000"/>
                <w:lang w:eastAsia="en-US"/>
              </w:rPr>
            </w:pPr>
            <w:r>
              <w:rPr>
                <w:rFonts w:ascii="Arial" w:hAnsi="Arial"/>
                <w:color w:val="000000"/>
                <w:lang w:eastAsia="en-US"/>
              </w:rPr>
              <w:t>Written question tabled</w:t>
            </w:r>
          </w:p>
        </w:tc>
        <w:tc>
          <w:tcPr>
            <w:tcW w:w="1700" w:type="dxa"/>
            <w:tcBorders>
              <w:top w:val="nil"/>
              <w:left w:val="nil"/>
              <w:bottom w:val="single" w:sz="4" w:space="0" w:color="auto"/>
              <w:right w:val="single" w:sz="4" w:space="0" w:color="auto"/>
            </w:tcBorders>
            <w:noWrap/>
            <w:vAlign w:val="bottom"/>
            <w:hideMark/>
          </w:tcPr>
          <w:p w14:paraId="29A3361C" w14:textId="77777777" w:rsidR="00C839BB" w:rsidRDefault="00C839BB">
            <w:pPr>
              <w:spacing w:line="276" w:lineRule="auto"/>
              <w:jc w:val="center"/>
              <w:rPr>
                <w:rFonts w:ascii="Arial" w:hAnsi="Arial"/>
                <w:color w:val="000000"/>
                <w:lang w:eastAsia="en-US"/>
              </w:rPr>
            </w:pPr>
            <w:r>
              <w:rPr>
                <w:rFonts w:ascii="Arial" w:hAnsi="Arial"/>
                <w:color w:val="000000"/>
                <w:lang w:eastAsia="en-US"/>
              </w:rPr>
              <w:t>4</w:t>
            </w:r>
          </w:p>
        </w:tc>
        <w:tc>
          <w:tcPr>
            <w:tcW w:w="1085" w:type="dxa"/>
            <w:tcBorders>
              <w:top w:val="nil"/>
              <w:left w:val="nil"/>
              <w:bottom w:val="single" w:sz="4" w:space="0" w:color="auto"/>
              <w:right w:val="single" w:sz="4" w:space="0" w:color="auto"/>
            </w:tcBorders>
            <w:noWrap/>
            <w:vAlign w:val="bottom"/>
            <w:hideMark/>
          </w:tcPr>
          <w:p w14:paraId="29A3361D" w14:textId="77777777" w:rsidR="00C839BB" w:rsidRDefault="00C839BB">
            <w:pPr>
              <w:spacing w:line="276" w:lineRule="auto"/>
              <w:jc w:val="center"/>
              <w:rPr>
                <w:rFonts w:ascii="Arial" w:hAnsi="Arial"/>
                <w:color w:val="000000"/>
                <w:lang w:eastAsia="en-US"/>
              </w:rPr>
            </w:pPr>
            <w:r>
              <w:rPr>
                <w:rFonts w:ascii="Arial" w:hAnsi="Arial"/>
                <w:color w:val="000000"/>
                <w:lang w:eastAsia="en-US"/>
              </w:rPr>
              <w:t>4</w:t>
            </w:r>
          </w:p>
        </w:tc>
        <w:tc>
          <w:tcPr>
            <w:tcW w:w="1039" w:type="dxa"/>
            <w:tcBorders>
              <w:top w:val="nil"/>
              <w:left w:val="nil"/>
              <w:bottom w:val="single" w:sz="4" w:space="0" w:color="auto"/>
              <w:right w:val="single" w:sz="4" w:space="0" w:color="auto"/>
            </w:tcBorders>
            <w:noWrap/>
            <w:vAlign w:val="bottom"/>
            <w:hideMark/>
          </w:tcPr>
          <w:p w14:paraId="29A3361E"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61F"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627"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621" w14:textId="77777777" w:rsidR="00C839BB" w:rsidRDefault="00C839BB">
            <w:pPr>
              <w:spacing w:line="276" w:lineRule="auto"/>
              <w:rPr>
                <w:rFonts w:ascii="Arial" w:hAnsi="Arial"/>
                <w:color w:val="000000"/>
                <w:lang w:eastAsia="en-US"/>
              </w:rPr>
            </w:pPr>
            <w:r>
              <w:rPr>
                <w:rFonts w:ascii="Arial" w:hAnsi="Arial"/>
                <w:color w:val="000000"/>
                <w:lang w:eastAsia="en-US"/>
              </w:rPr>
              <w:t>Lords</w:t>
            </w:r>
          </w:p>
        </w:tc>
        <w:tc>
          <w:tcPr>
            <w:tcW w:w="3540" w:type="dxa"/>
            <w:tcBorders>
              <w:top w:val="nil"/>
              <w:left w:val="nil"/>
              <w:bottom w:val="single" w:sz="4" w:space="0" w:color="auto"/>
              <w:right w:val="single" w:sz="4" w:space="0" w:color="auto"/>
            </w:tcBorders>
            <w:noWrap/>
            <w:vAlign w:val="bottom"/>
            <w:hideMark/>
          </w:tcPr>
          <w:p w14:paraId="29A33622" w14:textId="77777777" w:rsidR="00C839BB" w:rsidRDefault="00C839BB">
            <w:pPr>
              <w:spacing w:line="276" w:lineRule="auto"/>
              <w:rPr>
                <w:rFonts w:ascii="Arial" w:hAnsi="Arial"/>
                <w:color w:val="000000"/>
                <w:lang w:eastAsia="en-US"/>
              </w:rPr>
            </w:pPr>
            <w:r>
              <w:rPr>
                <w:rFonts w:ascii="Arial" w:hAnsi="Arial"/>
                <w:color w:val="000000"/>
                <w:lang w:eastAsia="en-US"/>
              </w:rPr>
              <w:t>Oral question tabled</w:t>
            </w:r>
          </w:p>
        </w:tc>
        <w:tc>
          <w:tcPr>
            <w:tcW w:w="1700" w:type="dxa"/>
            <w:tcBorders>
              <w:top w:val="nil"/>
              <w:left w:val="nil"/>
              <w:bottom w:val="single" w:sz="4" w:space="0" w:color="auto"/>
              <w:right w:val="single" w:sz="4" w:space="0" w:color="auto"/>
            </w:tcBorders>
            <w:noWrap/>
            <w:vAlign w:val="bottom"/>
            <w:hideMark/>
          </w:tcPr>
          <w:p w14:paraId="29A33623" w14:textId="77777777" w:rsidR="00C839BB" w:rsidRDefault="00C839BB">
            <w:pPr>
              <w:spacing w:line="276" w:lineRule="auto"/>
              <w:jc w:val="center"/>
              <w:rPr>
                <w:rFonts w:ascii="Arial" w:hAnsi="Arial"/>
                <w:color w:val="000000"/>
                <w:lang w:eastAsia="en-US"/>
              </w:rPr>
            </w:pPr>
            <w:r>
              <w:rPr>
                <w:rFonts w:ascii="Arial" w:hAnsi="Arial"/>
                <w:color w:val="000000"/>
                <w:lang w:eastAsia="en-US"/>
              </w:rPr>
              <w:t>3</w:t>
            </w:r>
          </w:p>
        </w:tc>
        <w:tc>
          <w:tcPr>
            <w:tcW w:w="1085" w:type="dxa"/>
            <w:tcBorders>
              <w:top w:val="nil"/>
              <w:left w:val="nil"/>
              <w:bottom w:val="single" w:sz="4" w:space="0" w:color="auto"/>
              <w:right w:val="single" w:sz="4" w:space="0" w:color="auto"/>
            </w:tcBorders>
            <w:noWrap/>
            <w:vAlign w:val="bottom"/>
            <w:hideMark/>
          </w:tcPr>
          <w:p w14:paraId="29A33624"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c>
          <w:tcPr>
            <w:tcW w:w="1039" w:type="dxa"/>
            <w:tcBorders>
              <w:top w:val="nil"/>
              <w:left w:val="nil"/>
              <w:bottom w:val="single" w:sz="4" w:space="0" w:color="auto"/>
              <w:right w:val="single" w:sz="4" w:space="0" w:color="auto"/>
            </w:tcBorders>
            <w:noWrap/>
            <w:vAlign w:val="bottom"/>
            <w:hideMark/>
          </w:tcPr>
          <w:p w14:paraId="29A33625" w14:textId="77777777" w:rsidR="00C839BB" w:rsidRDefault="00C839BB">
            <w:pPr>
              <w:spacing w:line="276" w:lineRule="auto"/>
              <w:jc w:val="center"/>
              <w:rPr>
                <w:rFonts w:ascii="Arial" w:hAnsi="Arial"/>
                <w:color w:val="000000"/>
                <w:lang w:eastAsia="en-US"/>
              </w:rPr>
            </w:pPr>
            <w:r>
              <w:rPr>
                <w:rFonts w:ascii="Arial" w:hAnsi="Arial"/>
                <w:color w:val="000000"/>
                <w:lang w:eastAsia="en-US"/>
              </w:rPr>
              <w:t>2</w:t>
            </w:r>
          </w:p>
        </w:tc>
        <w:tc>
          <w:tcPr>
            <w:tcW w:w="919" w:type="dxa"/>
            <w:tcBorders>
              <w:top w:val="nil"/>
              <w:left w:val="nil"/>
              <w:bottom w:val="single" w:sz="4" w:space="0" w:color="auto"/>
              <w:right w:val="single" w:sz="4" w:space="0" w:color="auto"/>
            </w:tcBorders>
            <w:noWrap/>
            <w:vAlign w:val="bottom"/>
            <w:hideMark/>
          </w:tcPr>
          <w:p w14:paraId="29A33626"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62E"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628" w14:textId="77777777" w:rsidR="00C839BB" w:rsidRDefault="00C839BB">
            <w:pPr>
              <w:spacing w:line="276" w:lineRule="auto"/>
              <w:rPr>
                <w:rFonts w:ascii="Arial" w:hAnsi="Arial"/>
                <w:color w:val="000000"/>
                <w:lang w:eastAsia="en-US"/>
              </w:rPr>
            </w:pPr>
            <w:r>
              <w:rPr>
                <w:rFonts w:ascii="Arial" w:hAnsi="Arial"/>
                <w:color w:val="000000"/>
                <w:lang w:eastAsia="en-US"/>
              </w:rPr>
              <w:t>Lords</w:t>
            </w:r>
          </w:p>
        </w:tc>
        <w:tc>
          <w:tcPr>
            <w:tcW w:w="3540" w:type="dxa"/>
            <w:tcBorders>
              <w:top w:val="nil"/>
              <w:left w:val="nil"/>
              <w:bottom w:val="single" w:sz="4" w:space="0" w:color="auto"/>
              <w:right w:val="single" w:sz="4" w:space="0" w:color="auto"/>
            </w:tcBorders>
            <w:noWrap/>
            <w:vAlign w:val="bottom"/>
            <w:hideMark/>
          </w:tcPr>
          <w:p w14:paraId="29A33629" w14:textId="77777777" w:rsidR="00C839BB" w:rsidRDefault="00C839BB">
            <w:pPr>
              <w:spacing w:line="276" w:lineRule="auto"/>
              <w:rPr>
                <w:rFonts w:ascii="Arial" w:hAnsi="Arial"/>
                <w:color w:val="000000"/>
                <w:lang w:eastAsia="en-US"/>
              </w:rPr>
            </w:pPr>
            <w:r>
              <w:rPr>
                <w:rFonts w:ascii="Arial" w:hAnsi="Arial"/>
                <w:color w:val="000000"/>
                <w:lang w:eastAsia="en-US"/>
              </w:rPr>
              <w:t>Committee report</w:t>
            </w:r>
          </w:p>
        </w:tc>
        <w:tc>
          <w:tcPr>
            <w:tcW w:w="1700" w:type="dxa"/>
            <w:tcBorders>
              <w:top w:val="nil"/>
              <w:left w:val="nil"/>
              <w:bottom w:val="single" w:sz="4" w:space="0" w:color="auto"/>
              <w:right w:val="single" w:sz="4" w:space="0" w:color="auto"/>
            </w:tcBorders>
            <w:noWrap/>
            <w:vAlign w:val="bottom"/>
            <w:hideMark/>
          </w:tcPr>
          <w:p w14:paraId="29A3362A"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85" w:type="dxa"/>
            <w:tcBorders>
              <w:top w:val="nil"/>
              <w:left w:val="nil"/>
              <w:bottom w:val="single" w:sz="4" w:space="0" w:color="auto"/>
              <w:right w:val="single" w:sz="4" w:space="0" w:color="auto"/>
            </w:tcBorders>
            <w:noWrap/>
            <w:vAlign w:val="bottom"/>
            <w:hideMark/>
          </w:tcPr>
          <w:p w14:paraId="29A3362B"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39" w:type="dxa"/>
            <w:tcBorders>
              <w:top w:val="nil"/>
              <w:left w:val="nil"/>
              <w:bottom w:val="single" w:sz="4" w:space="0" w:color="auto"/>
              <w:right w:val="single" w:sz="4" w:space="0" w:color="auto"/>
            </w:tcBorders>
            <w:noWrap/>
            <w:vAlign w:val="bottom"/>
            <w:hideMark/>
          </w:tcPr>
          <w:p w14:paraId="29A3362C"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62D"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635"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62F" w14:textId="77777777" w:rsidR="00C839BB" w:rsidRDefault="00C839BB">
            <w:pPr>
              <w:spacing w:line="276" w:lineRule="auto"/>
              <w:rPr>
                <w:rFonts w:ascii="Arial" w:hAnsi="Arial"/>
                <w:color w:val="000000"/>
                <w:lang w:eastAsia="en-US"/>
              </w:rPr>
            </w:pPr>
            <w:r>
              <w:rPr>
                <w:rFonts w:ascii="Arial" w:hAnsi="Arial"/>
                <w:color w:val="000000"/>
                <w:lang w:eastAsia="en-US"/>
              </w:rPr>
              <w:t>Lords</w:t>
            </w:r>
          </w:p>
        </w:tc>
        <w:tc>
          <w:tcPr>
            <w:tcW w:w="3540" w:type="dxa"/>
            <w:tcBorders>
              <w:top w:val="nil"/>
              <w:left w:val="nil"/>
              <w:bottom w:val="single" w:sz="4" w:space="0" w:color="auto"/>
              <w:right w:val="single" w:sz="4" w:space="0" w:color="auto"/>
            </w:tcBorders>
            <w:noWrap/>
            <w:vAlign w:val="bottom"/>
            <w:hideMark/>
          </w:tcPr>
          <w:p w14:paraId="29A33630" w14:textId="77777777" w:rsidR="00C839BB" w:rsidRDefault="00C839BB">
            <w:pPr>
              <w:spacing w:line="276" w:lineRule="auto"/>
              <w:rPr>
                <w:rFonts w:ascii="Arial" w:hAnsi="Arial"/>
                <w:color w:val="000000"/>
                <w:lang w:eastAsia="en-US"/>
              </w:rPr>
            </w:pPr>
            <w:r>
              <w:rPr>
                <w:rFonts w:ascii="Arial" w:hAnsi="Arial"/>
                <w:color w:val="000000"/>
                <w:lang w:eastAsia="en-US"/>
              </w:rPr>
              <w:t>Committee evidence session</w:t>
            </w:r>
          </w:p>
        </w:tc>
        <w:tc>
          <w:tcPr>
            <w:tcW w:w="1700" w:type="dxa"/>
            <w:tcBorders>
              <w:top w:val="nil"/>
              <w:left w:val="nil"/>
              <w:bottom w:val="single" w:sz="4" w:space="0" w:color="auto"/>
              <w:right w:val="single" w:sz="4" w:space="0" w:color="auto"/>
            </w:tcBorders>
            <w:noWrap/>
            <w:vAlign w:val="bottom"/>
            <w:hideMark/>
          </w:tcPr>
          <w:p w14:paraId="29A33631" w14:textId="77777777" w:rsidR="00C839BB" w:rsidRDefault="00C839BB">
            <w:pPr>
              <w:spacing w:line="276" w:lineRule="auto"/>
              <w:jc w:val="center"/>
              <w:rPr>
                <w:rFonts w:ascii="Arial" w:hAnsi="Arial"/>
                <w:color w:val="000000"/>
                <w:lang w:eastAsia="en-US"/>
              </w:rPr>
            </w:pPr>
            <w:r>
              <w:rPr>
                <w:rFonts w:ascii="Arial" w:hAnsi="Arial"/>
                <w:color w:val="000000"/>
                <w:lang w:eastAsia="en-US"/>
              </w:rPr>
              <w:t>8</w:t>
            </w:r>
          </w:p>
        </w:tc>
        <w:tc>
          <w:tcPr>
            <w:tcW w:w="1085" w:type="dxa"/>
            <w:tcBorders>
              <w:top w:val="nil"/>
              <w:left w:val="nil"/>
              <w:bottom w:val="single" w:sz="4" w:space="0" w:color="auto"/>
              <w:right w:val="single" w:sz="4" w:space="0" w:color="auto"/>
            </w:tcBorders>
            <w:noWrap/>
            <w:vAlign w:val="bottom"/>
            <w:hideMark/>
          </w:tcPr>
          <w:p w14:paraId="29A33632" w14:textId="77777777" w:rsidR="00C839BB" w:rsidRDefault="00C839BB">
            <w:pPr>
              <w:spacing w:line="276" w:lineRule="auto"/>
              <w:jc w:val="center"/>
              <w:rPr>
                <w:rFonts w:ascii="Arial" w:hAnsi="Arial"/>
                <w:color w:val="000000"/>
                <w:lang w:eastAsia="en-US"/>
              </w:rPr>
            </w:pPr>
            <w:r>
              <w:rPr>
                <w:rFonts w:ascii="Arial" w:hAnsi="Arial"/>
                <w:color w:val="000000"/>
                <w:lang w:eastAsia="en-US"/>
              </w:rPr>
              <w:t>7</w:t>
            </w:r>
          </w:p>
        </w:tc>
        <w:tc>
          <w:tcPr>
            <w:tcW w:w="1039" w:type="dxa"/>
            <w:tcBorders>
              <w:top w:val="nil"/>
              <w:left w:val="nil"/>
              <w:bottom w:val="single" w:sz="4" w:space="0" w:color="auto"/>
              <w:right w:val="single" w:sz="4" w:space="0" w:color="auto"/>
            </w:tcBorders>
            <w:noWrap/>
            <w:vAlign w:val="bottom"/>
            <w:hideMark/>
          </w:tcPr>
          <w:p w14:paraId="29A33633"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634"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r>
      <w:tr w:rsidR="00C839BB" w14:paraId="29A3363C"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636" w14:textId="77777777" w:rsidR="00C839BB" w:rsidRDefault="00C839BB">
            <w:pPr>
              <w:spacing w:line="276" w:lineRule="auto"/>
              <w:rPr>
                <w:rFonts w:ascii="Arial" w:hAnsi="Arial"/>
                <w:color w:val="000000"/>
                <w:lang w:eastAsia="en-US"/>
              </w:rPr>
            </w:pPr>
            <w:r>
              <w:rPr>
                <w:rFonts w:ascii="Arial" w:hAnsi="Arial"/>
                <w:color w:val="000000"/>
                <w:lang w:eastAsia="en-US"/>
              </w:rPr>
              <w:t>Lords</w:t>
            </w:r>
          </w:p>
        </w:tc>
        <w:tc>
          <w:tcPr>
            <w:tcW w:w="3540" w:type="dxa"/>
            <w:tcBorders>
              <w:top w:val="nil"/>
              <w:left w:val="nil"/>
              <w:bottom w:val="single" w:sz="4" w:space="0" w:color="auto"/>
              <w:right w:val="single" w:sz="4" w:space="0" w:color="auto"/>
            </w:tcBorders>
            <w:noWrap/>
            <w:vAlign w:val="bottom"/>
            <w:hideMark/>
          </w:tcPr>
          <w:p w14:paraId="29A33637" w14:textId="77777777" w:rsidR="00C839BB" w:rsidRDefault="00C839BB">
            <w:pPr>
              <w:spacing w:line="276" w:lineRule="auto"/>
              <w:rPr>
                <w:rFonts w:ascii="Arial" w:hAnsi="Arial"/>
                <w:color w:val="000000"/>
                <w:lang w:eastAsia="en-US"/>
              </w:rPr>
            </w:pPr>
            <w:r>
              <w:rPr>
                <w:rFonts w:ascii="Arial" w:hAnsi="Arial"/>
                <w:color w:val="000000"/>
                <w:lang w:eastAsia="en-US"/>
              </w:rPr>
              <w:t>Future business</w:t>
            </w:r>
          </w:p>
        </w:tc>
        <w:tc>
          <w:tcPr>
            <w:tcW w:w="1700" w:type="dxa"/>
            <w:tcBorders>
              <w:top w:val="nil"/>
              <w:left w:val="nil"/>
              <w:bottom w:val="single" w:sz="4" w:space="0" w:color="auto"/>
              <w:right w:val="single" w:sz="4" w:space="0" w:color="auto"/>
            </w:tcBorders>
            <w:noWrap/>
            <w:vAlign w:val="bottom"/>
            <w:hideMark/>
          </w:tcPr>
          <w:p w14:paraId="29A33638"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85" w:type="dxa"/>
            <w:tcBorders>
              <w:top w:val="nil"/>
              <w:left w:val="nil"/>
              <w:bottom w:val="single" w:sz="4" w:space="0" w:color="auto"/>
              <w:right w:val="single" w:sz="4" w:space="0" w:color="auto"/>
            </w:tcBorders>
            <w:noWrap/>
            <w:vAlign w:val="bottom"/>
            <w:hideMark/>
          </w:tcPr>
          <w:p w14:paraId="29A33639"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1039" w:type="dxa"/>
            <w:tcBorders>
              <w:top w:val="nil"/>
              <w:left w:val="nil"/>
              <w:bottom w:val="single" w:sz="4" w:space="0" w:color="auto"/>
              <w:right w:val="single" w:sz="4" w:space="0" w:color="auto"/>
            </w:tcBorders>
            <w:noWrap/>
            <w:vAlign w:val="bottom"/>
            <w:hideMark/>
          </w:tcPr>
          <w:p w14:paraId="29A3363A"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c>
          <w:tcPr>
            <w:tcW w:w="919" w:type="dxa"/>
            <w:tcBorders>
              <w:top w:val="nil"/>
              <w:left w:val="nil"/>
              <w:bottom w:val="single" w:sz="4" w:space="0" w:color="auto"/>
              <w:right w:val="single" w:sz="4" w:space="0" w:color="auto"/>
            </w:tcBorders>
            <w:noWrap/>
            <w:vAlign w:val="bottom"/>
            <w:hideMark/>
          </w:tcPr>
          <w:p w14:paraId="29A3363B"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r w:rsidR="00C839BB" w14:paraId="29A33643" w14:textId="77777777" w:rsidTr="001B13DC">
        <w:trPr>
          <w:trHeight w:val="300"/>
        </w:trPr>
        <w:tc>
          <w:tcPr>
            <w:tcW w:w="1640" w:type="dxa"/>
            <w:tcBorders>
              <w:top w:val="nil"/>
              <w:left w:val="single" w:sz="4" w:space="0" w:color="auto"/>
              <w:bottom w:val="single" w:sz="4" w:space="0" w:color="auto"/>
              <w:right w:val="single" w:sz="4" w:space="0" w:color="auto"/>
            </w:tcBorders>
            <w:noWrap/>
            <w:vAlign w:val="bottom"/>
            <w:hideMark/>
          </w:tcPr>
          <w:p w14:paraId="29A3363D" w14:textId="77777777" w:rsidR="00C839BB" w:rsidRDefault="00C839BB">
            <w:pPr>
              <w:spacing w:line="276" w:lineRule="auto"/>
              <w:rPr>
                <w:rFonts w:ascii="Arial" w:hAnsi="Arial"/>
                <w:color w:val="000000"/>
                <w:lang w:eastAsia="en-US"/>
              </w:rPr>
            </w:pPr>
            <w:r>
              <w:rPr>
                <w:rFonts w:ascii="Arial" w:hAnsi="Arial"/>
                <w:color w:val="000000"/>
                <w:lang w:eastAsia="en-US"/>
              </w:rPr>
              <w:t>Lords</w:t>
            </w:r>
          </w:p>
        </w:tc>
        <w:tc>
          <w:tcPr>
            <w:tcW w:w="3540" w:type="dxa"/>
            <w:tcBorders>
              <w:top w:val="nil"/>
              <w:left w:val="nil"/>
              <w:bottom w:val="single" w:sz="4" w:space="0" w:color="auto"/>
              <w:right w:val="single" w:sz="4" w:space="0" w:color="auto"/>
            </w:tcBorders>
            <w:noWrap/>
            <w:vAlign w:val="bottom"/>
            <w:hideMark/>
          </w:tcPr>
          <w:p w14:paraId="29A3363E" w14:textId="77777777" w:rsidR="00C839BB" w:rsidRDefault="00C839BB">
            <w:pPr>
              <w:spacing w:line="276" w:lineRule="auto"/>
              <w:rPr>
                <w:rFonts w:ascii="Arial" w:hAnsi="Arial"/>
                <w:color w:val="000000"/>
                <w:lang w:eastAsia="en-US"/>
              </w:rPr>
            </w:pPr>
            <w:r>
              <w:rPr>
                <w:rFonts w:ascii="Arial" w:hAnsi="Arial"/>
                <w:color w:val="000000"/>
                <w:lang w:eastAsia="en-US"/>
              </w:rPr>
              <w:t>Select Committee</w:t>
            </w:r>
          </w:p>
        </w:tc>
        <w:tc>
          <w:tcPr>
            <w:tcW w:w="1700" w:type="dxa"/>
            <w:tcBorders>
              <w:top w:val="nil"/>
              <w:left w:val="nil"/>
              <w:bottom w:val="single" w:sz="4" w:space="0" w:color="auto"/>
              <w:right w:val="single" w:sz="4" w:space="0" w:color="auto"/>
            </w:tcBorders>
            <w:noWrap/>
            <w:vAlign w:val="bottom"/>
            <w:hideMark/>
          </w:tcPr>
          <w:p w14:paraId="29A3363F" w14:textId="77777777" w:rsidR="00C839BB" w:rsidRDefault="00C839BB">
            <w:pPr>
              <w:spacing w:line="276" w:lineRule="auto"/>
              <w:jc w:val="center"/>
              <w:rPr>
                <w:rFonts w:ascii="Arial" w:hAnsi="Arial"/>
                <w:color w:val="000000"/>
                <w:lang w:eastAsia="en-US"/>
              </w:rPr>
            </w:pPr>
            <w:r>
              <w:rPr>
                <w:rFonts w:ascii="Arial" w:hAnsi="Arial"/>
                <w:color w:val="000000"/>
                <w:lang w:eastAsia="en-US"/>
              </w:rPr>
              <w:t>2</w:t>
            </w:r>
          </w:p>
        </w:tc>
        <w:tc>
          <w:tcPr>
            <w:tcW w:w="1085" w:type="dxa"/>
            <w:tcBorders>
              <w:top w:val="nil"/>
              <w:left w:val="nil"/>
              <w:bottom w:val="single" w:sz="4" w:space="0" w:color="auto"/>
              <w:right w:val="single" w:sz="4" w:space="0" w:color="auto"/>
            </w:tcBorders>
            <w:noWrap/>
            <w:vAlign w:val="bottom"/>
            <w:hideMark/>
          </w:tcPr>
          <w:p w14:paraId="29A33640"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c>
          <w:tcPr>
            <w:tcW w:w="1039" w:type="dxa"/>
            <w:tcBorders>
              <w:top w:val="nil"/>
              <w:left w:val="nil"/>
              <w:bottom w:val="single" w:sz="4" w:space="0" w:color="auto"/>
              <w:right w:val="single" w:sz="4" w:space="0" w:color="auto"/>
            </w:tcBorders>
            <w:noWrap/>
            <w:vAlign w:val="bottom"/>
            <w:hideMark/>
          </w:tcPr>
          <w:p w14:paraId="29A33641"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c>
          <w:tcPr>
            <w:tcW w:w="919" w:type="dxa"/>
            <w:tcBorders>
              <w:top w:val="nil"/>
              <w:left w:val="nil"/>
              <w:bottom w:val="single" w:sz="4" w:space="0" w:color="auto"/>
              <w:right w:val="single" w:sz="4" w:space="0" w:color="auto"/>
            </w:tcBorders>
            <w:noWrap/>
            <w:vAlign w:val="bottom"/>
            <w:hideMark/>
          </w:tcPr>
          <w:p w14:paraId="29A33642" w14:textId="77777777" w:rsidR="00C839BB" w:rsidRDefault="00C839BB">
            <w:pPr>
              <w:spacing w:line="276" w:lineRule="auto"/>
              <w:jc w:val="center"/>
              <w:rPr>
                <w:rFonts w:ascii="Arial" w:hAnsi="Arial"/>
                <w:color w:val="000000"/>
                <w:lang w:eastAsia="en-US"/>
              </w:rPr>
            </w:pPr>
            <w:r>
              <w:rPr>
                <w:rFonts w:ascii="Arial" w:hAnsi="Arial"/>
                <w:color w:val="000000"/>
                <w:lang w:eastAsia="en-US"/>
              </w:rPr>
              <w:t>0</w:t>
            </w:r>
          </w:p>
        </w:tc>
      </w:tr>
    </w:tbl>
    <w:p w14:paraId="29A33644" w14:textId="77777777" w:rsidR="00C839BB" w:rsidRDefault="00C839BB" w:rsidP="00C839BB">
      <w:pPr>
        <w:spacing w:line="276" w:lineRule="auto"/>
        <w:rPr>
          <w:rFonts w:ascii="Arial" w:hAnsi="Arial" w:cs="Arial"/>
        </w:rPr>
      </w:pPr>
    </w:p>
    <w:p w14:paraId="29A33646" w14:textId="77777777" w:rsidR="00C839BB" w:rsidRDefault="00C839BB" w:rsidP="00C839BB">
      <w:pPr>
        <w:spacing w:line="276" w:lineRule="auto"/>
        <w:rPr>
          <w:rFonts w:ascii="Arial" w:hAnsi="Arial" w:cs="Arial"/>
        </w:rPr>
      </w:pPr>
      <w:r>
        <w:rPr>
          <w:rFonts w:ascii="Arial" w:hAnsi="Arial" w:cs="Arial"/>
        </w:rPr>
        <w:t>Headlines figures</w:t>
      </w:r>
    </w:p>
    <w:tbl>
      <w:tblPr>
        <w:tblW w:w="9287" w:type="dxa"/>
        <w:tblLook w:val="04A0" w:firstRow="1" w:lastRow="0" w:firstColumn="1" w:lastColumn="0" w:noHBand="0" w:noVBand="1"/>
      </w:tblPr>
      <w:tblGrid>
        <w:gridCol w:w="1219"/>
        <w:gridCol w:w="1032"/>
        <w:gridCol w:w="2765"/>
        <w:gridCol w:w="1802"/>
        <w:gridCol w:w="987"/>
        <w:gridCol w:w="926"/>
        <w:gridCol w:w="1085"/>
      </w:tblGrid>
      <w:tr w:rsidR="00C839BB" w14:paraId="29A3364E" w14:textId="77777777" w:rsidTr="00C839BB">
        <w:trPr>
          <w:trHeight w:val="371"/>
        </w:trPr>
        <w:tc>
          <w:tcPr>
            <w:tcW w:w="1066" w:type="dxa"/>
            <w:noWrap/>
            <w:vAlign w:val="bottom"/>
            <w:hideMark/>
          </w:tcPr>
          <w:p w14:paraId="29A33647" w14:textId="77777777" w:rsidR="00C839BB" w:rsidRDefault="00C839BB">
            <w:pPr>
              <w:rPr>
                <w:rFonts w:ascii="Arial" w:hAnsi="Arial" w:cs="Arial"/>
              </w:rPr>
            </w:pPr>
          </w:p>
        </w:tc>
        <w:tc>
          <w:tcPr>
            <w:tcW w:w="1032" w:type="dxa"/>
            <w:tcBorders>
              <w:top w:val="single" w:sz="8" w:space="0" w:color="auto"/>
              <w:left w:val="single" w:sz="8" w:space="0" w:color="auto"/>
              <w:bottom w:val="single" w:sz="8" w:space="0" w:color="auto"/>
              <w:right w:val="single" w:sz="4" w:space="0" w:color="auto"/>
            </w:tcBorders>
            <w:noWrap/>
            <w:vAlign w:val="bottom"/>
            <w:hideMark/>
          </w:tcPr>
          <w:p w14:paraId="29A33648" w14:textId="77777777" w:rsidR="00C839BB" w:rsidRDefault="00C839BB">
            <w:pPr>
              <w:spacing w:line="276" w:lineRule="auto"/>
              <w:jc w:val="center"/>
              <w:rPr>
                <w:rFonts w:ascii="Arial" w:hAnsi="Arial"/>
                <w:bCs/>
                <w:color w:val="000000"/>
                <w:lang w:eastAsia="en-US"/>
              </w:rPr>
            </w:pPr>
            <w:r>
              <w:rPr>
                <w:rFonts w:ascii="Arial" w:hAnsi="Arial"/>
                <w:bCs/>
                <w:color w:val="000000"/>
                <w:lang w:eastAsia="en-US"/>
              </w:rPr>
              <w:t>Sitting days</w:t>
            </w:r>
          </w:p>
        </w:tc>
        <w:tc>
          <w:tcPr>
            <w:tcW w:w="2765" w:type="dxa"/>
            <w:tcBorders>
              <w:top w:val="single" w:sz="8" w:space="0" w:color="auto"/>
              <w:left w:val="nil"/>
              <w:bottom w:val="single" w:sz="8" w:space="0" w:color="auto"/>
              <w:right w:val="single" w:sz="4" w:space="0" w:color="auto"/>
            </w:tcBorders>
            <w:noWrap/>
            <w:vAlign w:val="center"/>
            <w:hideMark/>
          </w:tcPr>
          <w:p w14:paraId="29A33649" w14:textId="77777777" w:rsidR="00C839BB" w:rsidRDefault="00C839BB">
            <w:pPr>
              <w:spacing w:line="276" w:lineRule="auto"/>
              <w:jc w:val="center"/>
              <w:rPr>
                <w:rFonts w:ascii="Arial" w:hAnsi="Arial"/>
                <w:bCs/>
                <w:color w:val="000000"/>
                <w:lang w:eastAsia="en-US"/>
              </w:rPr>
            </w:pPr>
            <w:r>
              <w:rPr>
                <w:rFonts w:ascii="Arial" w:hAnsi="Arial"/>
                <w:bCs/>
                <w:color w:val="000000"/>
                <w:lang w:eastAsia="en-US"/>
              </w:rPr>
              <w:t>All</w:t>
            </w:r>
          </w:p>
        </w:tc>
        <w:tc>
          <w:tcPr>
            <w:tcW w:w="1802" w:type="dxa"/>
            <w:tcBorders>
              <w:top w:val="single" w:sz="8" w:space="0" w:color="auto"/>
              <w:left w:val="nil"/>
              <w:bottom w:val="single" w:sz="8" w:space="0" w:color="auto"/>
              <w:right w:val="single" w:sz="8" w:space="0" w:color="auto"/>
            </w:tcBorders>
            <w:noWrap/>
            <w:vAlign w:val="center"/>
            <w:hideMark/>
          </w:tcPr>
          <w:p w14:paraId="29A3364A" w14:textId="77777777" w:rsidR="00C839BB" w:rsidRDefault="00C839BB">
            <w:pPr>
              <w:spacing w:line="276" w:lineRule="auto"/>
              <w:jc w:val="center"/>
              <w:rPr>
                <w:rFonts w:ascii="Arial" w:hAnsi="Arial"/>
                <w:bCs/>
                <w:color w:val="000000"/>
                <w:lang w:eastAsia="en-US"/>
              </w:rPr>
            </w:pPr>
            <w:r>
              <w:rPr>
                <w:rFonts w:ascii="Arial" w:hAnsi="Arial"/>
                <w:bCs/>
                <w:color w:val="000000"/>
                <w:lang w:eastAsia="en-US"/>
              </w:rPr>
              <w:t>Mentions/day</w:t>
            </w:r>
          </w:p>
        </w:tc>
        <w:tc>
          <w:tcPr>
            <w:tcW w:w="863" w:type="dxa"/>
            <w:tcBorders>
              <w:top w:val="single" w:sz="8" w:space="0" w:color="auto"/>
              <w:left w:val="nil"/>
              <w:bottom w:val="single" w:sz="8" w:space="0" w:color="auto"/>
              <w:right w:val="single" w:sz="4" w:space="0" w:color="auto"/>
            </w:tcBorders>
            <w:noWrap/>
            <w:vAlign w:val="bottom"/>
            <w:hideMark/>
          </w:tcPr>
          <w:p w14:paraId="29A3364B" w14:textId="77777777" w:rsidR="00C839BB" w:rsidRDefault="00C839BB">
            <w:pPr>
              <w:spacing w:line="276" w:lineRule="auto"/>
              <w:rPr>
                <w:rFonts w:ascii="Arial" w:hAnsi="Arial"/>
                <w:bCs/>
                <w:color w:val="000000"/>
                <w:lang w:eastAsia="en-US"/>
              </w:rPr>
            </w:pPr>
            <w:r>
              <w:rPr>
                <w:rFonts w:ascii="Arial" w:hAnsi="Arial"/>
                <w:bCs/>
                <w:color w:val="000000"/>
                <w:lang w:eastAsia="en-US"/>
              </w:rPr>
              <w:t>Positive</w:t>
            </w:r>
          </w:p>
        </w:tc>
        <w:tc>
          <w:tcPr>
            <w:tcW w:w="810" w:type="dxa"/>
            <w:tcBorders>
              <w:top w:val="single" w:sz="8" w:space="0" w:color="auto"/>
              <w:left w:val="nil"/>
              <w:bottom w:val="single" w:sz="8" w:space="0" w:color="auto"/>
              <w:right w:val="single" w:sz="4" w:space="0" w:color="auto"/>
            </w:tcBorders>
            <w:noWrap/>
            <w:vAlign w:val="bottom"/>
            <w:hideMark/>
          </w:tcPr>
          <w:p w14:paraId="29A3364C" w14:textId="77777777" w:rsidR="00C839BB" w:rsidRDefault="00C839BB">
            <w:pPr>
              <w:spacing w:line="276" w:lineRule="auto"/>
              <w:rPr>
                <w:rFonts w:ascii="Arial" w:hAnsi="Arial"/>
                <w:bCs/>
                <w:color w:val="000000"/>
                <w:lang w:eastAsia="en-US"/>
              </w:rPr>
            </w:pPr>
            <w:r>
              <w:rPr>
                <w:rFonts w:ascii="Arial" w:hAnsi="Arial"/>
                <w:bCs/>
                <w:color w:val="000000"/>
                <w:lang w:eastAsia="en-US"/>
              </w:rPr>
              <w:t>Neutral</w:t>
            </w:r>
          </w:p>
        </w:tc>
        <w:tc>
          <w:tcPr>
            <w:tcW w:w="949" w:type="dxa"/>
            <w:tcBorders>
              <w:top w:val="single" w:sz="8" w:space="0" w:color="auto"/>
              <w:left w:val="nil"/>
              <w:bottom w:val="single" w:sz="8" w:space="0" w:color="auto"/>
              <w:right w:val="single" w:sz="8" w:space="0" w:color="auto"/>
            </w:tcBorders>
            <w:noWrap/>
            <w:vAlign w:val="bottom"/>
            <w:hideMark/>
          </w:tcPr>
          <w:p w14:paraId="29A3364D" w14:textId="77777777" w:rsidR="00C839BB" w:rsidRDefault="00C839BB">
            <w:pPr>
              <w:spacing w:line="276" w:lineRule="auto"/>
              <w:rPr>
                <w:rFonts w:ascii="Arial" w:hAnsi="Arial"/>
                <w:bCs/>
                <w:color w:val="000000"/>
                <w:lang w:eastAsia="en-US"/>
              </w:rPr>
            </w:pPr>
            <w:r>
              <w:rPr>
                <w:rFonts w:ascii="Arial" w:hAnsi="Arial"/>
                <w:bCs/>
                <w:color w:val="000000"/>
                <w:lang w:eastAsia="en-US"/>
              </w:rPr>
              <w:t>Negative</w:t>
            </w:r>
          </w:p>
        </w:tc>
      </w:tr>
      <w:tr w:rsidR="00C839BB" w14:paraId="29A33656" w14:textId="77777777" w:rsidTr="00C839BB">
        <w:trPr>
          <w:trHeight w:val="353"/>
        </w:trPr>
        <w:tc>
          <w:tcPr>
            <w:tcW w:w="1066" w:type="dxa"/>
            <w:tcBorders>
              <w:top w:val="single" w:sz="8" w:space="0" w:color="auto"/>
              <w:left w:val="single" w:sz="8" w:space="0" w:color="auto"/>
              <w:bottom w:val="single" w:sz="4" w:space="0" w:color="auto"/>
              <w:right w:val="single" w:sz="8" w:space="0" w:color="auto"/>
            </w:tcBorders>
            <w:noWrap/>
            <w:vAlign w:val="bottom"/>
            <w:hideMark/>
          </w:tcPr>
          <w:p w14:paraId="29A3364F" w14:textId="77777777" w:rsidR="00C839BB" w:rsidRDefault="00C839BB">
            <w:pPr>
              <w:spacing w:line="276" w:lineRule="auto"/>
              <w:rPr>
                <w:rFonts w:ascii="Arial" w:hAnsi="Arial"/>
                <w:bCs/>
                <w:color w:val="000000"/>
                <w:lang w:eastAsia="en-US"/>
              </w:rPr>
            </w:pPr>
            <w:r>
              <w:rPr>
                <w:rFonts w:ascii="Arial" w:hAnsi="Arial"/>
                <w:bCs/>
                <w:color w:val="000000"/>
                <w:lang w:eastAsia="en-US"/>
              </w:rPr>
              <w:t>Commons</w:t>
            </w:r>
          </w:p>
        </w:tc>
        <w:tc>
          <w:tcPr>
            <w:tcW w:w="1032" w:type="dxa"/>
            <w:tcBorders>
              <w:top w:val="nil"/>
              <w:left w:val="nil"/>
              <w:bottom w:val="single" w:sz="4" w:space="0" w:color="auto"/>
              <w:right w:val="single" w:sz="4" w:space="0" w:color="auto"/>
            </w:tcBorders>
            <w:noWrap/>
            <w:vAlign w:val="bottom"/>
            <w:hideMark/>
          </w:tcPr>
          <w:p w14:paraId="29A33650" w14:textId="77777777" w:rsidR="00C839BB" w:rsidRDefault="00C839BB">
            <w:pPr>
              <w:spacing w:line="276" w:lineRule="auto"/>
              <w:jc w:val="center"/>
              <w:rPr>
                <w:rFonts w:ascii="Arial" w:hAnsi="Arial"/>
                <w:color w:val="000000"/>
                <w:lang w:eastAsia="en-US"/>
              </w:rPr>
            </w:pPr>
            <w:r>
              <w:rPr>
                <w:rFonts w:ascii="Arial" w:hAnsi="Arial"/>
                <w:color w:val="000000"/>
                <w:lang w:eastAsia="en-US"/>
              </w:rPr>
              <w:t>54</w:t>
            </w:r>
          </w:p>
        </w:tc>
        <w:tc>
          <w:tcPr>
            <w:tcW w:w="2765" w:type="dxa"/>
            <w:tcBorders>
              <w:top w:val="nil"/>
              <w:left w:val="nil"/>
              <w:bottom w:val="single" w:sz="4" w:space="0" w:color="auto"/>
              <w:right w:val="single" w:sz="4" w:space="0" w:color="auto"/>
            </w:tcBorders>
            <w:noWrap/>
            <w:vAlign w:val="bottom"/>
            <w:hideMark/>
          </w:tcPr>
          <w:p w14:paraId="29A33651" w14:textId="77777777" w:rsidR="00C839BB" w:rsidRDefault="00C839BB">
            <w:pPr>
              <w:spacing w:line="276" w:lineRule="auto"/>
              <w:jc w:val="center"/>
              <w:rPr>
                <w:rFonts w:ascii="Arial" w:hAnsi="Arial"/>
                <w:color w:val="000000"/>
                <w:lang w:eastAsia="en-US"/>
              </w:rPr>
            </w:pPr>
            <w:r>
              <w:rPr>
                <w:rFonts w:ascii="Arial" w:hAnsi="Arial"/>
                <w:color w:val="000000"/>
                <w:lang w:eastAsia="en-US"/>
              </w:rPr>
              <w:t>306</w:t>
            </w:r>
          </w:p>
        </w:tc>
        <w:tc>
          <w:tcPr>
            <w:tcW w:w="1802" w:type="dxa"/>
            <w:tcBorders>
              <w:top w:val="nil"/>
              <w:left w:val="nil"/>
              <w:bottom w:val="single" w:sz="4" w:space="0" w:color="auto"/>
              <w:right w:val="single" w:sz="8" w:space="0" w:color="auto"/>
            </w:tcBorders>
            <w:noWrap/>
            <w:vAlign w:val="bottom"/>
            <w:hideMark/>
          </w:tcPr>
          <w:p w14:paraId="29A33652" w14:textId="77777777" w:rsidR="00C839BB" w:rsidRDefault="00C839BB">
            <w:pPr>
              <w:spacing w:line="276" w:lineRule="auto"/>
              <w:jc w:val="center"/>
              <w:rPr>
                <w:rFonts w:ascii="Arial" w:hAnsi="Arial"/>
                <w:color w:val="000000"/>
                <w:lang w:eastAsia="en-US"/>
              </w:rPr>
            </w:pPr>
            <w:r>
              <w:rPr>
                <w:rFonts w:ascii="Arial" w:hAnsi="Arial"/>
                <w:color w:val="000000"/>
                <w:lang w:eastAsia="en-US"/>
              </w:rPr>
              <w:t>5.67</w:t>
            </w:r>
          </w:p>
        </w:tc>
        <w:tc>
          <w:tcPr>
            <w:tcW w:w="863" w:type="dxa"/>
            <w:tcBorders>
              <w:top w:val="nil"/>
              <w:left w:val="nil"/>
              <w:bottom w:val="single" w:sz="4" w:space="0" w:color="auto"/>
              <w:right w:val="single" w:sz="4" w:space="0" w:color="auto"/>
            </w:tcBorders>
            <w:noWrap/>
            <w:vAlign w:val="bottom"/>
            <w:hideMark/>
          </w:tcPr>
          <w:p w14:paraId="29A33653" w14:textId="77777777" w:rsidR="00C839BB" w:rsidRDefault="00C839BB">
            <w:pPr>
              <w:spacing w:line="276" w:lineRule="auto"/>
              <w:jc w:val="center"/>
              <w:rPr>
                <w:rFonts w:ascii="Arial" w:hAnsi="Arial"/>
                <w:color w:val="000000"/>
                <w:lang w:eastAsia="en-US"/>
              </w:rPr>
            </w:pPr>
            <w:r>
              <w:rPr>
                <w:rFonts w:ascii="Arial" w:hAnsi="Arial"/>
                <w:color w:val="000000"/>
                <w:lang w:eastAsia="en-US"/>
              </w:rPr>
              <w:t>269</w:t>
            </w:r>
          </w:p>
        </w:tc>
        <w:tc>
          <w:tcPr>
            <w:tcW w:w="810" w:type="dxa"/>
            <w:tcBorders>
              <w:top w:val="nil"/>
              <w:left w:val="nil"/>
              <w:bottom w:val="single" w:sz="4" w:space="0" w:color="auto"/>
              <w:right w:val="single" w:sz="4" w:space="0" w:color="auto"/>
            </w:tcBorders>
            <w:noWrap/>
            <w:vAlign w:val="bottom"/>
            <w:hideMark/>
          </w:tcPr>
          <w:p w14:paraId="29A33654" w14:textId="77777777" w:rsidR="00C839BB" w:rsidRDefault="00C839BB">
            <w:pPr>
              <w:spacing w:line="276" w:lineRule="auto"/>
              <w:jc w:val="center"/>
              <w:rPr>
                <w:rFonts w:ascii="Arial" w:hAnsi="Arial"/>
                <w:color w:val="000000"/>
                <w:lang w:eastAsia="en-US"/>
              </w:rPr>
            </w:pPr>
            <w:r>
              <w:rPr>
                <w:rFonts w:ascii="Arial" w:hAnsi="Arial"/>
                <w:color w:val="000000"/>
                <w:lang w:eastAsia="en-US"/>
              </w:rPr>
              <w:t>35</w:t>
            </w:r>
          </w:p>
        </w:tc>
        <w:tc>
          <w:tcPr>
            <w:tcW w:w="949" w:type="dxa"/>
            <w:tcBorders>
              <w:top w:val="nil"/>
              <w:left w:val="nil"/>
              <w:bottom w:val="single" w:sz="4" w:space="0" w:color="auto"/>
              <w:right w:val="single" w:sz="8" w:space="0" w:color="auto"/>
            </w:tcBorders>
            <w:noWrap/>
            <w:vAlign w:val="bottom"/>
            <w:hideMark/>
          </w:tcPr>
          <w:p w14:paraId="29A33655" w14:textId="77777777" w:rsidR="00C839BB" w:rsidRDefault="00C839BB">
            <w:pPr>
              <w:spacing w:line="276" w:lineRule="auto"/>
              <w:jc w:val="center"/>
              <w:rPr>
                <w:rFonts w:ascii="Arial" w:hAnsi="Arial"/>
                <w:color w:val="000000"/>
                <w:lang w:eastAsia="en-US"/>
              </w:rPr>
            </w:pPr>
            <w:r>
              <w:rPr>
                <w:rFonts w:ascii="Arial" w:hAnsi="Arial"/>
                <w:color w:val="000000"/>
                <w:lang w:eastAsia="en-US"/>
              </w:rPr>
              <w:t>2</w:t>
            </w:r>
          </w:p>
        </w:tc>
      </w:tr>
      <w:tr w:rsidR="00C839BB" w14:paraId="29A3365E" w14:textId="77777777" w:rsidTr="00C839BB">
        <w:trPr>
          <w:trHeight w:val="371"/>
        </w:trPr>
        <w:tc>
          <w:tcPr>
            <w:tcW w:w="1066" w:type="dxa"/>
            <w:tcBorders>
              <w:top w:val="nil"/>
              <w:left w:val="single" w:sz="8" w:space="0" w:color="auto"/>
              <w:bottom w:val="single" w:sz="8" w:space="0" w:color="auto"/>
              <w:right w:val="single" w:sz="8" w:space="0" w:color="auto"/>
            </w:tcBorders>
            <w:noWrap/>
            <w:vAlign w:val="bottom"/>
            <w:hideMark/>
          </w:tcPr>
          <w:p w14:paraId="29A33657" w14:textId="77777777" w:rsidR="00C839BB" w:rsidRDefault="00C839BB">
            <w:pPr>
              <w:spacing w:line="276" w:lineRule="auto"/>
              <w:rPr>
                <w:rFonts w:ascii="Arial" w:hAnsi="Arial"/>
                <w:bCs/>
                <w:color w:val="000000"/>
                <w:lang w:eastAsia="en-US"/>
              </w:rPr>
            </w:pPr>
            <w:r>
              <w:rPr>
                <w:rFonts w:ascii="Arial" w:hAnsi="Arial"/>
                <w:bCs/>
                <w:color w:val="000000"/>
                <w:lang w:eastAsia="en-US"/>
              </w:rPr>
              <w:t>Lords</w:t>
            </w:r>
          </w:p>
        </w:tc>
        <w:tc>
          <w:tcPr>
            <w:tcW w:w="1032" w:type="dxa"/>
            <w:tcBorders>
              <w:top w:val="nil"/>
              <w:left w:val="nil"/>
              <w:bottom w:val="single" w:sz="8" w:space="0" w:color="auto"/>
              <w:right w:val="single" w:sz="4" w:space="0" w:color="auto"/>
            </w:tcBorders>
            <w:noWrap/>
            <w:vAlign w:val="bottom"/>
            <w:hideMark/>
          </w:tcPr>
          <w:p w14:paraId="29A33658" w14:textId="77777777" w:rsidR="00C839BB" w:rsidRDefault="00C839BB">
            <w:pPr>
              <w:spacing w:line="276" w:lineRule="auto"/>
              <w:jc w:val="center"/>
              <w:rPr>
                <w:rFonts w:ascii="Arial" w:hAnsi="Arial"/>
                <w:color w:val="000000"/>
                <w:lang w:eastAsia="en-US"/>
              </w:rPr>
            </w:pPr>
            <w:r>
              <w:rPr>
                <w:rFonts w:ascii="Arial" w:hAnsi="Arial"/>
                <w:color w:val="000000"/>
                <w:lang w:eastAsia="en-US"/>
              </w:rPr>
              <w:t>61</w:t>
            </w:r>
          </w:p>
        </w:tc>
        <w:tc>
          <w:tcPr>
            <w:tcW w:w="2765" w:type="dxa"/>
            <w:tcBorders>
              <w:top w:val="nil"/>
              <w:left w:val="nil"/>
              <w:bottom w:val="single" w:sz="8" w:space="0" w:color="auto"/>
              <w:right w:val="single" w:sz="4" w:space="0" w:color="auto"/>
            </w:tcBorders>
            <w:noWrap/>
            <w:vAlign w:val="bottom"/>
            <w:hideMark/>
          </w:tcPr>
          <w:p w14:paraId="29A33659" w14:textId="77777777" w:rsidR="00C839BB" w:rsidRDefault="00C839BB">
            <w:pPr>
              <w:spacing w:line="276" w:lineRule="auto"/>
              <w:jc w:val="center"/>
              <w:rPr>
                <w:rFonts w:ascii="Arial" w:hAnsi="Arial"/>
                <w:color w:val="000000"/>
                <w:lang w:eastAsia="en-US"/>
              </w:rPr>
            </w:pPr>
            <w:r>
              <w:rPr>
                <w:rFonts w:ascii="Arial" w:hAnsi="Arial"/>
                <w:color w:val="000000"/>
                <w:lang w:eastAsia="en-US"/>
              </w:rPr>
              <w:t>114</w:t>
            </w:r>
          </w:p>
        </w:tc>
        <w:tc>
          <w:tcPr>
            <w:tcW w:w="1802" w:type="dxa"/>
            <w:tcBorders>
              <w:top w:val="nil"/>
              <w:left w:val="nil"/>
              <w:bottom w:val="single" w:sz="4" w:space="0" w:color="auto"/>
              <w:right w:val="single" w:sz="8" w:space="0" w:color="auto"/>
            </w:tcBorders>
            <w:noWrap/>
            <w:vAlign w:val="bottom"/>
            <w:hideMark/>
          </w:tcPr>
          <w:p w14:paraId="29A3365A" w14:textId="77777777" w:rsidR="00C839BB" w:rsidRDefault="00C839BB">
            <w:pPr>
              <w:spacing w:line="276" w:lineRule="auto"/>
              <w:jc w:val="center"/>
              <w:rPr>
                <w:rFonts w:ascii="Arial" w:hAnsi="Arial"/>
                <w:color w:val="000000"/>
                <w:lang w:eastAsia="en-US"/>
              </w:rPr>
            </w:pPr>
            <w:r>
              <w:rPr>
                <w:rFonts w:ascii="Arial" w:hAnsi="Arial"/>
                <w:color w:val="000000"/>
                <w:lang w:eastAsia="en-US"/>
              </w:rPr>
              <w:t>1.87</w:t>
            </w:r>
          </w:p>
        </w:tc>
        <w:tc>
          <w:tcPr>
            <w:tcW w:w="863" w:type="dxa"/>
            <w:tcBorders>
              <w:top w:val="nil"/>
              <w:left w:val="nil"/>
              <w:bottom w:val="single" w:sz="8" w:space="0" w:color="auto"/>
              <w:right w:val="single" w:sz="4" w:space="0" w:color="auto"/>
            </w:tcBorders>
            <w:noWrap/>
            <w:vAlign w:val="bottom"/>
            <w:hideMark/>
          </w:tcPr>
          <w:p w14:paraId="29A3365B" w14:textId="77777777" w:rsidR="00C839BB" w:rsidRDefault="00C839BB">
            <w:pPr>
              <w:spacing w:line="276" w:lineRule="auto"/>
              <w:jc w:val="center"/>
              <w:rPr>
                <w:rFonts w:ascii="Arial" w:hAnsi="Arial"/>
                <w:color w:val="000000"/>
                <w:lang w:eastAsia="en-US"/>
              </w:rPr>
            </w:pPr>
            <w:r>
              <w:rPr>
                <w:rFonts w:ascii="Arial" w:hAnsi="Arial"/>
                <w:color w:val="000000"/>
                <w:lang w:eastAsia="en-US"/>
              </w:rPr>
              <w:t>69</w:t>
            </w:r>
          </w:p>
        </w:tc>
        <w:tc>
          <w:tcPr>
            <w:tcW w:w="810" w:type="dxa"/>
            <w:tcBorders>
              <w:top w:val="nil"/>
              <w:left w:val="nil"/>
              <w:bottom w:val="single" w:sz="8" w:space="0" w:color="auto"/>
              <w:right w:val="single" w:sz="4" w:space="0" w:color="auto"/>
            </w:tcBorders>
            <w:noWrap/>
            <w:vAlign w:val="bottom"/>
            <w:hideMark/>
          </w:tcPr>
          <w:p w14:paraId="29A3365C" w14:textId="77777777" w:rsidR="00C839BB" w:rsidRDefault="00C839BB">
            <w:pPr>
              <w:spacing w:line="276" w:lineRule="auto"/>
              <w:jc w:val="center"/>
              <w:rPr>
                <w:rFonts w:ascii="Arial" w:hAnsi="Arial"/>
                <w:color w:val="000000"/>
                <w:lang w:eastAsia="en-US"/>
              </w:rPr>
            </w:pPr>
            <w:r>
              <w:rPr>
                <w:rFonts w:ascii="Arial" w:hAnsi="Arial"/>
                <w:color w:val="000000"/>
                <w:lang w:eastAsia="en-US"/>
              </w:rPr>
              <w:t>44</w:t>
            </w:r>
          </w:p>
        </w:tc>
        <w:tc>
          <w:tcPr>
            <w:tcW w:w="949" w:type="dxa"/>
            <w:tcBorders>
              <w:top w:val="nil"/>
              <w:left w:val="nil"/>
              <w:bottom w:val="single" w:sz="8" w:space="0" w:color="auto"/>
              <w:right w:val="single" w:sz="8" w:space="0" w:color="auto"/>
            </w:tcBorders>
            <w:noWrap/>
            <w:vAlign w:val="bottom"/>
            <w:hideMark/>
          </w:tcPr>
          <w:p w14:paraId="29A3365D" w14:textId="77777777" w:rsidR="00C839BB" w:rsidRDefault="00C839BB">
            <w:pPr>
              <w:spacing w:line="276" w:lineRule="auto"/>
              <w:jc w:val="center"/>
              <w:rPr>
                <w:rFonts w:ascii="Arial" w:hAnsi="Arial"/>
                <w:color w:val="000000"/>
                <w:lang w:eastAsia="en-US"/>
              </w:rPr>
            </w:pPr>
            <w:r>
              <w:rPr>
                <w:rFonts w:ascii="Arial" w:hAnsi="Arial"/>
                <w:color w:val="000000"/>
                <w:lang w:eastAsia="en-US"/>
              </w:rPr>
              <w:t>1</w:t>
            </w:r>
          </w:p>
        </w:tc>
      </w:tr>
      <w:tr w:rsidR="00C839BB" w14:paraId="29A33666" w14:textId="77777777" w:rsidTr="00C839BB">
        <w:trPr>
          <w:trHeight w:val="371"/>
        </w:trPr>
        <w:tc>
          <w:tcPr>
            <w:tcW w:w="1066" w:type="dxa"/>
            <w:noWrap/>
            <w:vAlign w:val="bottom"/>
            <w:hideMark/>
          </w:tcPr>
          <w:p w14:paraId="29A3365F" w14:textId="77777777" w:rsidR="00C839BB" w:rsidRDefault="00C839BB">
            <w:pPr>
              <w:rPr>
                <w:rFonts w:ascii="Arial" w:hAnsi="Arial"/>
                <w:color w:val="000000"/>
                <w:lang w:eastAsia="en-US"/>
              </w:rPr>
            </w:pPr>
          </w:p>
        </w:tc>
        <w:tc>
          <w:tcPr>
            <w:tcW w:w="1032" w:type="dxa"/>
            <w:tcBorders>
              <w:top w:val="nil"/>
              <w:left w:val="single" w:sz="8" w:space="0" w:color="auto"/>
              <w:bottom w:val="single" w:sz="8" w:space="0" w:color="auto"/>
              <w:right w:val="single" w:sz="4" w:space="0" w:color="auto"/>
            </w:tcBorders>
            <w:noWrap/>
            <w:vAlign w:val="bottom"/>
            <w:hideMark/>
          </w:tcPr>
          <w:p w14:paraId="29A33660" w14:textId="77777777" w:rsidR="00C839BB" w:rsidRDefault="00C839BB">
            <w:pPr>
              <w:spacing w:line="276" w:lineRule="auto"/>
              <w:jc w:val="center"/>
              <w:rPr>
                <w:rFonts w:ascii="Arial" w:hAnsi="Arial"/>
                <w:bCs/>
                <w:color w:val="000000"/>
                <w:lang w:eastAsia="en-US"/>
              </w:rPr>
            </w:pPr>
            <w:r>
              <w:rPr>
                <w:rFonts w:ascii="Arial" w:hAnsi="Arial"/>
                <w:bCs/>
                <w:color w:val="000000"/>
                <w:lang w:eastAsia="en-US"/>
              </w:rPr>
              <w:t>Sitting days</w:t>
            </w:r>
          </w:p>
        </w:tc>
        <w:tc>
          <w:tcPr>
            <w:tcW w:w="2765" w:type="dxa"/>
            <w:tcBorders>
              <w:top w:val="nil"/>
              <w:left w:val="nil"/>
              <w:bottom w:val="single" w:sz="8" w:space="0" w:color="auto"/>
              <w:right w:val="single" w:sz="4" w:space="0" w:color="auto"/>
            </w:tcBorders>
            <w:noWrap/>
            <w:vAlign w:val="center"/>
            <w:hideMark/>
          </w:tcPr>
          <w:p w14:paraId="29A33661" w14:textId="77777777" w:rsidR="00C839BB" w:rsidRDefault="00C839BB">
            <w:pPr>
              <w:spacing w:line="276" w:lineRule="auto"/>
              <w:jc w:val="center"/>
              <w:rPr>
                <w:rFonts w:ascii="Arial" w:hAnsi="Arial"/>
                <w:bCs/>
                <w:color w:val="000000"/>
                <w:lang w:eastAsia="en-US"/>
              </w:rPr>
            </w:pPr>
            <w:r>
              <w:rPr>
                <w:rFonts w:ascii="Arial" w:hAnsi="Arial"/>
                <w:bCs/>
                <w:color w:val="000000"/>
                <w:lang w:eastAsia="en-US"/>
              </w:rPr>
              <w:t>Mentions 1 April - 15 September</w:t>
            </w:r>
          </w:p>
        </w:tc>
        <w:tc>
          <w:tcPr>
            <w:tcW w:w="1802" w:type="dxa"/>
            <w:tcBorders>
              <w:top w:val="single" w:sz="8" w:space="0" w:color="auto"/>
              <w:left w:val="nil"/>
              <w:bottom w:val="single" w:sz="8" w:space="0" w:color="auto"/>
              <w:right w:val="single" w:sz="8" w:space="0" w:color="auto"/>
            </w:tcBorders>
            <w:noWrap/>
            <w:vAlign w:val="center"/>
            <w:hideMark/>
          </w:tcPr>
          <w:p w14:paraId="29A33662" w14:textId="77777777" w:rsidR="00C839BB" w:rsidRDefault="00C839BB">
            <w:pPr>
              <w:spacing w:line="276" w:lineRule="auto"/>
              <w:jc w:val="center"/>
              <w:rPr>
                <w:rFonts w:ascii="Arial" w:hAnsi="Arial"/>
                <w:bCs/>
                <w:color w:val="000000"/>
                <w:lang w:eastAsia="en-US"/>
              </w:rPr>
            </w:pPr>
            <w:r>
              <w:rPr>
                <w:rFonts w:ascii="Arial" w:hAnsi="Arial"/>
                <w:bCs/>
                <w:color w:val="000000"/>
                <w:lang w:eastAsia="en-US"/>
              </w:rPr>
              <w:t>Mentions/day</w:t>
            </w:r>
          </w:p>
        </w:tc>
        <w:tc>
          <w:tcPr>
            <w:tcW w:w="863" w:type="dxa"/>
            <w:tcBorders>
              <w:top w:val="nil"/>
              <w:left w:val="nil"/>
              <w:bottom w:val="single" w:sz="8" w:space="0" w:color="auto"/>
              <w:right w:val="single" w:sz="4" w:space="0" w:color="auto"/>
            </w:tcBorders>
            <w:noWrap/>
            <w:vAlign w:val="bottom"/>
            <w:hideMark/>
          </w:tcPr>
          <w:p w14:paraId="29A33663" w14:textId="77777777" w:rsidR="00C839BB" w:rsidRDefault="00C839BB">
            <w:pPr>
              <w:spacing w:line="276" w:lineRule="auto"/>
              <w:rPr>
                <w:rFonts w:ascii="Arial" w:hAnsi="Arial"/>
                <w:bCs/>
                <w:color w:val="000000"/>
                <w:lang w:eastAsia="en-US"/>
              </w:rPr>
            </w:pPr>
            <w:r>
              <w:rPr>
                <w:rFonts w:ascii="Arial" w:hAnsi="Arial"/>
                <w:bCs/>
                <w:color w:val="000000"/>
                <w:lang w:eastAsia="en-US"/>
              </w:rPr>
              <w:t>Positive</w:t>
            </w:r>
          </w:p>
        </w:tc>
        <w:tc>
          <w:tcPr>
            <w:tcW w:w="810" w:type="dxa"/>
            <w:tcBorders>
              <w:top w:val="nil"/>
              <w:left w:val="nil"/>
              <w:bottom w:val="single" w:sz="8" w:space="0" w:color="auto"/>
              <w:right w:val="single" w:sz="4" w:space="0" w:color="auto"/>
            </w:tcBorders>
            <w:noWrap/>
            <w:vAlign w:val="bottom"/>
            <w:hideMark/>
          </w:tcPr>
          <w:p w14:paraId="29A33664" w14:textId="77777777" w:rsidR="00C839BB" w:rsidRDefault="00C839BB">
            <w:pPr>
              <w:spacing w:line="276" w:lineRule="auto"/>
              <w:rPr>
                <w:rFonts w:ascii="Arial" w:hAnsi="Arial"/>
                <w:bCs/>
                <w:color w:val="000000"/>
                <w:lang w:eastAsia="en-US"/>
              </w:rPr>
            </w:pPr>
            <w:r>
              <w:rPr>
                <w:rFonts w:ascii="Arial" w:hAnsi="Arial"/>
                <w:bCs/>
                <w:color w:val="000000"/>
                <w:lang w:eastAsia="en-US"/>
              </w:rPr>
              <w:t>Neutral</w:t>
            </w:r>
          </w:p>
        </w:tc>
        <w:tc>
          <w:tcPr>
            <w:tcW w:w="949" w:type="dxa"/>
            <w:tcBorders>
              <w:top w:val="nil"/>
              <w:left w:val="nil"/>
              <w:bottom w:val="single" w:sz="8" w:space="0" w:color="auto"/>
              <w:right w:val="single" w:sz="8" w:space="0" w:color="auto"/>
            </w:tcBorders>
            <w:noWrap/>
            <w:vAlign w:val="bottom"/>
            <w:hideMark/>
          </w:tcPr>
          <w:p w14:paraId="29A33665" w14:textId="77777777" w:rsidR="00C839BB" w:rsidRDefault="00C839BB">
            <w:pPr>
              <w:spacing w:line="276" w:lineRule="auto"/>
              <w:rPr>
                <w:rFonts w:ascii="Arial" w:hAnsi="Arial"/>
                <w:bCs/>
                <w:color w:val="000000"/>
                <w:lang w:eastAsia="en-US"/>
              </w:rPr>
            </w:pPr>
            <w:r>
              <w:rPr>
                <w:rFonts w:ascii="Arial" w:hAnsi="Arial"/>
                <w:bCs/>
                <w:color w:val="000000"/>
                <w:lang w:eastAsia="en-US"/>
              </w:rPr>
              <w:t>Negative</w:t>
            </w:r>
          </w:p>
        </w:tc>
      </w:tr>
      <w:tr w:rsidR="00C839BB" w14:paraId="29A3366E" w14:textId="77777777" w:rsidTr="00C839BB">
        <w:trPr>
          <w:trHeight w:val="371"/>
        </w:trPr>
        <w:tc>
          <w:tcPr>
            <w:tcW w:w="1066" w:type="dxa"/>
            <w:tcBorders>
              <w:top w:val="single" w:sz="8" w:space="0" w:color="auto"/>
              <w:left w:val="single" w:sz="8" w:space="0" w:color="auto"/>
              <w:bottom w:val="single" w:sz="8" w:space="0" w:color="auto"/>
              <w:right w:val="single" w:sz="8" w:space="0" w:color="auto"/>
            </w:tcBorders>
            <w:noWrap/>
            <w:vAlign w:val="bottom"/>
            <w:hideMark/>
          </w:tcPr>
          <w:p w14:paraId="29A33667" w14:textId="77777777" w:rsidR="00C839BB" w:rsidRDefault="00C839BB">
            <w:pPr>
              <w:spacing w:line="276" w:lineRule="auto"/>
              <w:rPr>
                <w:rFonts w:ascii="Arial" w:hAnsi="Arial"/>
                <w:bCs/>
                <w:color w:val="000000"/>
                <w:lang w:eastAsia="en-US"/>
              </w:rPr>
            </w:pPr>
            <w:r>
              <w:rPr>
                <w:rFonts w:ascii="Arial" w:hAnsi="Arial"/>
                <w:bCs/>
                <w:color w:val="000000"/>
                <w:lang w:eastAsia="en-US"/>
              </w:rPr>
              <w:t>Total</w:t>
            </w:r>
          </w:p>
        </w:tc>
        <w:tc>
          <w:tcPr>
            <w:tcW w:w="1032" w:type="dxa"/>
            <w:tcBorders>
              <w:top w:val="nil"/>
              <w:left w:val="nil"/>
              <w:bottom w:val="single" w:sz="8" w:space="0" w:color="auto"/>
              <w:right w:val="single" w:sz="4" w:space="0" w:color="auto"/>
            </w:tcBorders>
            <w:noWrap/>
            <w:vAlign w:val="bottom"/>
            <w:hideMark/>
          </w:tcPr>
          <w:p w14:paraId="29A33668" w14:textId="77777777" w:rsidR="00C839BB" w:rsidRDefault="00C839BB">
            <w:pPr>
              <w:spacing w:line="276" w:lineRule="auto"/>
              <w:jc w:val="center"/>
              <w:rPr>
                <w:rFonts w:ascii="Arial" w:hAnsi="Arial"/>
                <w:color w:val="000000"/>
                <w:lang w:eastAsia="en-US"/>
              </w:rPr>
            </w:pPr>
            <w:r>
              <w:rPr>
                <w:rFonts w:ascii="Arial" w:hAnsi="Arial"/>
                <w:color w:val="000000"/>
                <w:lang w:eastAsia="en-US"/>
              </w:rPr>
              <w:t>115</w:t>
            </w:r>
          </w:p>
        </w:tc>
        <w:tc>
          <w:tcPr>
            <w:tcW w:w="2765" w:type="dxa"/>
            <w:tcBorders>
              <w:top w:val="nil"/>
              <w:left w:val="nil"/>
              <w:bottom w:val="single" w:sz="8" w:space="0" w:color="auto"/>
              <w:right w:val="single" w:sz="4" w:space="0" w:color="auto"/>
            </w:tcBorders>
            <w:noWrap/>
            <w:vAlign w:val="bottom"/>
            <w:hideMark/>
          </w:tcPr>
          <w:p w14:paraId="29A33669" w14:textId="77777777" w:rsidR="00C839BB" w:rsidRDefault="00C839BB">
            <w:pPr>
              <w:spacing w:line="276" w:lineRule="auto"/>
              <w:jc w:val="center"/>
              <w:rPr>
                <w:rFonts w:ascii="Arial" w:hAnsi="Arial"/>
                <w:color w:val="000000"/>
                <w:lang w:eastAsia="en-US"/>
              </w:rPr>
            </w:pPr>
            <w:r>
              <w:rPr>
                <w:rFonts w:ascii="Arial" w:hAnsi="Arial"/>
                <w:color w:val="000000"/>
                <w:lang w:eastAsia="en-US"/>
              </w:rPr>
              <w:t>420</w:t>
            </w:r>
          </w:p>
        </w:tc>
        <w:tc>
          <w:tcPr>
            <w:tcW w:w="1802" w:type="dxa"/>
            <w:tcBorders>
              <w:top w:val="nil"/>
              <w:left w:val="nil"/>
              <w:bottom w:val="single" w:sz="8" w:space="0" w:color="auto"/>
              <w:right w:val="single" w:sz="8" w:space="0" w:color="auto"/>
            </w:tcBorders>
            <w:noWrap/>
            <w:vAlign w:val="bottom"/>
            <w:hideMark/>
          </w:tcPr>
          <w:p w14:paraId="29A3366A" w14:textId="77777777" w:rsidR="00C839BB" w:rsidRDefault="00C839BB">
            <w:pPr>
              <w:spacing w:line="276" w:lineRule="auto"/>
              <w:jc w:val="center"/>
              <w:rPr>
                <w:rFonts w:ascii="Arial" w:hAnsi="Arial"/>
                <w:color w:val="000000"/>
                <w:lang w:eastAsia="en-US"/>
              </w:rPr>
            </w:pPr>
            <w:r>
              <w:rPr>
                <w:rFonts w:ascii="Arial" w:hAnsi="Arial"/>
                <w:color w:val="000000"/>
                <w:lang w:eastAsia="en-US"/>
              </w:rPr>
              <w:t>3.65</w:t>
            </w:r>
          </w:p>
        </w:tc>
        <w:tc>
          <w:tcPr>
            <w:tcW w:w="863" w:type="dxa"/>
            <w:tcBorders>
              <w:top w:val="nil"/>
              <w:left w:val="nil"/>
              <w:bottom w:val="single" w:sz="8" w:space="0" w:color="auto"/>
              <w:right w:val="single" w:sz="4" w:space="0" w:color="auto"/>
            </w:tcBorders>
            <w:noWrap/>
            <w:vAlign w:val="bottom"/>
            <w:hideMark/>
          </w:tcPr>
          <w:p w14:paraId="29A3366B" w14:textId="77777777" w:rsidR="00C839BB" w:rsidRDefault="00C839BB">
            <w:pPr>
              <w:spacing w:line="276" w:lineRule="auto"/>
              <w:jc w:val="center"/>
              <w:rPr>
                <w:rFonts w:ascii="Arial" w:hAnsi="Arial"/>
                <w:color w:val="000000"/>
                <w:lang w:eastAsia="en-US"/>
              </w:rPr>
            </w:pPr>
            <w:r>
              <w:rPr>
                <w:rFonts w:ascii="Arial" w:hAnsi="Arial"/>
                <w:color w:val="000000"/>
                <w:lang w:eastAsia="en-US"/>
              </w:rPr>
              <w:t>338</w:t>
            </w:r>
          </w:p>
        </w:tc>
        <w:tc>
          <w:tcPr>
            <w:tcW w:w="810" w:type="dxa"/>
            <w:tcBorders>
              <w:top w:val="nil"/>
              <w:left w:val="single" w:sz="8" w:space="0" w:color="auto"/>
              <w:bottom w:val="single" w:sz="8" w:space="0" w:color="auto"/>
              <w:right w:val="single" w:sz="4" w:space="0" w:color="auto"/>
            </w:tcBorders>
            <w:noWrap/>
            <w:vAlign w:val="bottom"/>
            <w:hideMark/>
          </w:tcPr>
          <w:p w14:paraId="29A3366C" w14:textId="77777777" w:rsidR="00C839BB" w:rsidRDefault="00C839BB">
            <w:pPr>
              <w:spacing w:line="276" w:lineRule="auto"/>
              <w:jc w:val="center"/>
              <w:rPr>
                <w:rFonts w:ascii="Arial" w:hAnsi="Arial"/>
                <w:color w:val="000000"/>
                <w:lang w:eastAsia="en-US"/>
              </w:rPr>
            </w:pPr>
            <w:r>
              <w:rPr>
                <w:rFonts w:ascii="Arial" w:hAnsi="Arial"/>
                <w:color w:val="000000"/>
                <w:lang w:eastAsia="en-US"/>
              </w:rPr>
              <w:t>79</w:t>
            </w:r>
          </w:p>
        </w:tc>
        <w:tc>
          <w:tcPr>
            <w:tcW w:w="949" w:type="dxa"/>
            <w:tcBorders>
              <w:top w:val="nil"/>
              <w:left w:val="single" w:sz="8" w:space="0" w:color="auto"/>
              <w:bottom w:val="single" w:sz="8" w:space="0" w:color="auto"/>
              <w:right w:val="single" w:sz="4" w:space="0" w:color="auto"/>
            </w:tcBorders>
            <w:noWrap/>
            <w:vAlign w:val="bottom"/>
            <w:hideMark/>
          </w:tcPr>
          <w:p w14:paraId="29A3366D" w14:textId="77777777" w:rsidR="00C839BB" w:rsidRDefault="00C839BB">
            <w:pPr>
              <w:spacing w:line="276" w:lineRule="auto"/>
              <w:jc w:val="center"/>
              <w:rPr>
                <w:rFonts w:ascii="Arial" w:hAnsi="Arial"/>
                <w:color w:val="000000"/>
                <w:lang w:eastAsia="en-US"/>
              </w:rPr>
            </w:pPr>
            <w:r>
              <w:rPr>
                <w:rFonts w:ascii="Arial" w:hAnsi="Arial"/>
                <w:color w:val="000000"/>
                <w:lang w:eastAsia="en-US"/>
              </w:rPr>
              <w:t>3</w:t>
            </w:r>
          </w:p>
        </w:tc>
      </w:tr>
    </w:tbl>
    <w:p w14:paraId="29A3366F" w14:textId="77777777" w:rsidR="00C839BB" w:rsidRDefault="00C839BB" w:rsidP="00C839BB">
      <w:pPr>
        <w:spacing w:line="276" w:lineRule="auto"/>
        <w:rPr>
          <w:rFonts w:ascii="Arial" w:hAnsi="Arial" w:cs="Arial"/>
        </w:rPr>
      </w:pPr>
    </w:p>
    <w:p w14:paraId="2C17E2C2" w14:textId="77777777" w:rsidR="001B13DC" w:rsidRDefault="001B13DC">
      <w:pPr>
        <w:spacing w:after="160" w:line="259" w:lineRule="auto"/>
        <w:rPr>
          <w:rFonts w:ascii="Arial" w:hAnsi="Arial" w:cs="Arial"/>
          <w:bCs/>
        </w:rPr>
      </w:pPr>
      <w:r>
        <w:rPr>
          <w:rFonts w:ascii="Arial" w:hAnsi="Arial" w:cs="Arial"/>
          <w:bCs/>
        </w:rPr>
        <w:br w:type="page"/>
      </w:r>
    </w:p>
    <w:p w14:paraId="29A33670" w14:textId="703E9646" w:rsidR="00C839BB" w:rsidRDefault="008411E4" w:rsidP="00C839BB">
      <w:pPr>
        <w:spacing w:line="276" w:lineRule="auto"/>
        <w:rPr>
          <w:rFonts w:ascii="Arial" w:hAnsi="Arial" w:cs="Arial"/>
          <w:bCs/>
        </w:rPr>
      </w:pPr>
      <w:r>
        <w:rPr>
          <w:rFonts w:ascii="Arial" w:hAnsi="Arial" w:cs="Arial"/>
          <w:bCs/>
        </w:rPr>
        <w:lastRenderedPageBreak/>
        <w:t>M</w:t>
      </w:r>
      <w:r w:rsidR="00C839BB">
        <w:rPr>
          <w:rFonts w:ascii="Arial" w:hAnsi="Arial" w:cs="Arial"/>
          <w:bCs/>
        </w:rPr>
        <w:t>entions by source</w:t>
      </w:r>
    </w:p>
    <w:p w14:paraId="29A33671" w14:textId="77777777" w:rsidR="00C839BB" w:rsidRDefault="00C839BB" w:rsidP="00C839BB">
      <w:pPr>
        <w:keepNext/>
        <w:spacing w:line="276" w:lineRule="auto"/>
        <w:rPr>
          <w:rFonts w:ascii="Arial" w:hAnsi="Arial"/>
        </w:rPr>
      </w:pPr>
      <w:r>
        <w:rPr>
          <w:rFonts w:ascii="Arial" w:hAnsi="Arial"/>
          <w:noProof/>
        </w:rPr>
        <w:drawing>
          <wp:inline distT="0" distB="0" distL="0" distR="0" wp14:anchorId="29A33751" wp14:editId="16E9234F">
            <wp:extent cx="6267450" cy="19621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A33672" w14:textId="77777777" w:rsidR="00C839BB" w:rsidRDefault="00C839BB" w:rsidP="00C839BB">
      <w:pPr>
        <w:spacing w:line="276" w:lineRule="auto"/>
        <w:rPr>
          <w:rFonts w:ascii="Arial" w:hAnsi="Arial" w:cs="Arial"/>
          <w:bCs/>
        </w:rPr>
      </w:pPr>
    </w:p>
    <w:p w14:paraId="29A33674" w14:textId="77777777" w:rsidR="00C839BB" w:rsidRDefault="00C839BB" w:rsidP="00C839BB">
      <w:pPr>
        <w:spacing w:line="276" w:lineRule="auto"/>
        <w:rPr>
          <w:rFonts w:ascii="Arial" w:hAnsi="Arial" w:cs="Arial"/>
          <w:bCs/>
        </w:rPr>
      </w:pPr>
      <w:r>
        <w:rPr>
          <w:rFonts w:ascii="Arial" w:hAnsi="Arial" w:cs="Arial"/>
          <w:bCs/>
        </w:rPr>
        <w:t>Mentions by sentiment</w:t>
      </w:r>
    </w:p>
    <w:p w14:paraId="29A33675" w14:textId="77777777" w:rsidR="00C839BB" w:rsidRDefault="00C839BB" w:rsidP="00C839BB">
      <w:pPr>
        <w:spacing w:line="276" w:lineRule="auto"/>
        <w:rPr>
          <w:rFonts w:ascii="Arial" w:hAnsi="Arial" w:cs="Arial"/>
          <w:bCs/>
        </w:rPr>
      </w:pPr>
      <w:r>
        <w:rPr>
          <w:rFonts w:ascii="Arial" w:hAnsi="Arial"/>
          <w:noProof/>
        </w:rPr>
        <w:drawing>
          <wp:inline distT="0" distB="0" distL="0" distR="0" wp14:anchorId="29A33753" wp14:editId="29A33754">
            <wp:extent cx="5553075" cy="2352675"/>
            <wp:effectExtent l="0" t="0" r="952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12771B" w14:textId="77777777" w:rsidR="008411E4" w:rsidRDefault="008411E4" w:rsidP="00C839BB">
      <w:pPr>
        <w:spacing w:line="276" w:lineRule="auto"/>
        <w:rPr>
          <w:rFonts w:ascii="Arial" w:hAnsi="Arial" w:cs="Arial"/>
          <w:bCs/>
        </w:rPr>
      </w:pPr>
    </w:p>
    <w:p w14:paraId="29A33677" w14:textId="2B62F289" w:rsidR="00C839BB" w:rsidRDefault="00C839BB" w:rsidP="00C839BB">
      <w:pPr>
        <w:spacing w:line="276" w:lineRule="auto"/>
        <w:rPr>
          <w:rFonts w:ascii="Arial" w:hAnsi="Arial" w:cs="Arial"/>
          <w:bCs/>
        </w:rPr>
      </w:pPr>
      <w:r>
        <w:rPr>
          <w:rFonts w:ascii="Arial" w:hAnsi="Arial" w:cs="Arial"/>
          <w:bCs/>
        </w:rPr>
        <w:t>Commons mentions by type</w:t>
      </w:r>
    </w:p>
    <w:p w14:paraId="29A33678" w14:textId="77777777" w:rsidR="00C839BB" w:rsidRDefault="00C839BB" w:rsidP="00C839BB">
      <w:pPr>
        <w:spacing w:line="276" w:lineRule="auto"/>
        <w:rPr>
          <w:rFonts w:ascii="Arial" w:hAnsi="Arial" w:cs="Arial"/>
          <w:bCs/>
        </w:rPr>
      </w:pPr>
      <w:r>
        <w:rPr>
          <w:rFonts w:ascii="Arial" w:hAnsi="Arial"/>
          <w:noProof/>
        </w:rPr>
        <w:drawing>
          <wp:inline distT="0" distB="0" distL="0" distR="0" wp14:anchorId="29A33755" wp14:editId="29A33756">
            <wp:extent cx="6315075" cy="280035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A3367A" w14:textId="77777777" w:rsidR="00C839BB" w:rsidRDefault="00C839BB" w:rsidP="00C839BB">
      <w:pPr>
        <w:spacing w:line="276" w:lineRule="auto"/>
        <w:rPr>
          <w:rFonts w:ascii="Arial" w:hAnsi="Arial" w:cs="Arial"/>
          <w:bCs/>
        </w:rPr>
      </w:pPr>
    </w:p>
    <w:p w14:paraId="29A3367B" w14:textId="77777777" w:rsidR="00C839BB" w:rsidRDefault="00C839BB" w:rsidP="00C839BB">
      <w:pPr>
        <w:spacing w:line="276" w:lineRule="auto"/>
        <w:rPr>
          <w:rFonts w:ascii="Arial" w:hAnsi="Arial" w:cs="Arial"/>
          <w:bCs/>
        </w:rPr>
      </w:pPr>
      <w:r>
        <w:rPr>
          <w:rFonts w:ascii="Arial" w:hAnsi="Arial" w:cs="Arial"/>
          <w:bCs/>
        </w:rPr>
        <w:t>Lords mentions by type</w:t>
      </w:r>
    </w:p>
    <w:p w14:paraId="29A3367C" w14:textId="77777777" w:rsidR="00C839BB" w:rsidRDefault="00C839BB" w:rsidP="00C839BB">
      <w:pPr>
        <w:spacing w:line="276" w:lineRule="auto"/>
        <w:rPr>
          <w:rFonts w:ascii="Arial" w:hAnsi="Arial" w:cs="Arial"/>
          <w:bCs/>
        </w:rPr>
      </w:pPr>
      <w:r>
        <w:rPr>
          <w:rFonts w:ascii="Arial" w:hAnsi="Arial"/>
          <w:noProof/>
        </w:rPr>
        <w:drawing>
          <wp:inline distT="0" distB="0" distL="0" distR="0" wp14:anchorId="29A33757" wp14:editId="29A33758">
            <wp:extent cx="6210300" cy="27051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A3367D" w14:textId="77777777" w:rsidR="00C839BB" w:rsidRDefault="00C839BB" w:rsidP="00C839BB">
      <w:pPr>
        <w:spacing w:line="276" w:lineRule="auto"/>
        <w:rPr>
          <w:rFonts w:ascii="Arial" w:hAnsi="Arial" w:cs="Arial"/>
          <w:bCs/>
        </w:rPr>
      </w:pPr>
    </w:p>
    <w:p w14:paraId="29A3367E" w14:textId="64D6DBDB" w:rsidR="00C839BB" w:rsidRDefault="00C839BB" w:rsidP="00C839BB">
      <w:pPr>
        <w:spacing w:line="276" w:lineRule="auto"/>
        <w:rPr>
          <w:rFonts w:ascii="Arial" w:hAnsi="Arial" w:cs="Arial"/>
          <w:bCs/>
        </w:rPr>
      </w:pPr>
      <w:bookmarkStart w:id="0" w:name="_GoBack"/>
      <w:bookmarkEnd w:id="0"/>
      <w:r>
        <w:rPr>
          <w:rFonts w:ascii="Arial" w:hAnsi="Arial" w:cs="Arial"/>
          <w:bCs/>
        </w:rPr>
        <w:t>Other parliamentary briefings:</w:t>
      </w:r>
    </w:p>
    <w:p w14:paraId="64B04BA3" w14:textId="77777777" w:rsidR="0004280E" w:rsidRDefault="0004280E" w:rsidP="00C839BB">
      <w:pPr>
        <w:spacing w:line="276" w:lineRule="auto"/>
        <w:rPr>
          <w:rFonts w:ascii="Arial" w:hAnsi="Arial" w:cs="Arial"/>
          <w:bCs/>
        </w:rPr>
      </w:pPr>
    </w:p>
    <w:p w14:paraId="29A3367F" w14:textId="77777777" w:rsidR="00C839BB" w:rsidRDefault="00C839BB" w:rsidP="00C839BB">
      <w:pPr>
        <w:spacing w:line="276" w:lineRule="auto"/>
        <w:rPr>
          <w:rFonts w:ascii="Arial" w:hAnsi="Arial" w:cs="Arial"/>
          <w:bCs/>
        </w:rPr>
      </w:pPr>
      <w:r>
        <w:rPr>
          <w:rFonts w:ascii="Arial" w:hAnsi="Arial" w:cs="Arial"/>
          <w:bCs/>
        </w:rPr>
        <w:t>There were 10 other parliamentary briefings produced during this time. These included:</w:t>
      </w:r>
    </w:p>
    <w:p w14:paraId="29A33680" w14:textId="77777777" w:rsidR="00C839BB" w:rsidRDefault="007A5E22" w:rsidP="00C839BB">
      <w:pPr>
        <w:numPr>
          <w:ilvl w:val="0"/>
          <w:numId w:val="3"/>
        </w:numPr>
        <w:spacing w:line="276" w:lineRule="auto"/>
        <w:rPr>
          <w:rFonts w:ascii="Arial" w:hAnsi="Arial" w:cs="Arial"/>
          <w:bCs/>
        </w:rPr>
      </w:pPr>
      <w:hyperlink r:id="rId17" w:history="1">
        <w:r w:rsidR="00C839BB">
          <w:rPr>
            <w:rStyle w:val="Hyperlink"/>
            <w:rFonts w:ascii="Arial" w:hAnsi="Arial" w:cs="Arial"/>
            <w:bCs/>
          </w:rPr>
          <w:t>Debate on the elimination of HIV in the UK</w:t>
        </w:r>
      </w:hyperlink>
      <w:r w:rsidR="00C839BB">
        <w:rPr>
          <w:rFonts w:ascii="Arial" w:hAnsi="Arial" w:cs="Arial"/>
          <w:bCs/>
          <w:u w:val="single"/>
        </w:rPr>
        <w:t xml:space="preserve"> </w:t>
      </w:r>
      <w:r w:rsidR="00C839BB">
        <w:rPr>
          <w:rFonts w:ascii="Arial" w:hAnsi="Arial" w:cs="Arial"/>
        </w:rPr>
        <w:t xml:space="preserve"> (5 September, total opens 11, unique opens 10)</w:t>
      </w:r>
    </w:p>
    <w:p w14:paraId="29A33681" w14:textId="77777777" w:rsidR="00C839BB" w:rsidRDefault="007A5E22" w:rsidP="00C839BB">
      <w:pPr>
        <w:numPr>
          <w:ilvl w:val="0"/>
          <w:numId w:val="3"/>
        </w:numPr>
        <w:spacing w:line="276" w:lineRule="auto"/>
        <w:rPr>
          <w:rFonts w:ascii="Arial" w:hAnsi="Arial" w:cs="Arial"/>
          <w:bCs/>
        </w:rPr>
      </w:pPr>
      <w:hyperlink r:id="rId18" w:history="1">
        <w:r w:rsidR="00C839BB">
          <w:rPr>
            <w:rStyle w:val="Hyperlink"/>
            <w:rFonts w:ascii="Arial" w:hAnsi="Arial" w:cs="Arial"/>
            <w:bCs/>
          </w:rPr>
          <w:t>Debate on FGM</w:t>
        </w:r>
      </w:hyperlink>
      <w:r w:rsidR="00C839BB">
        <w:rPr>
          <w:rFonts w:ascii="Arial" w:hAnsi="Arial" w:cs="Arial"/>
          <w:bCs/>
          <w:u w:val="single"/>
        </w:rPr>
        <w:t xml:space="preserve"> </w:t>
      </w:r>
      <w:r w:rsidR="00C839BB">
        <w:rPr>
          <w:rFonts w:ascii="Arial" w:hAnsi="Arial" w:cs="Arial"/>
        </w:rPr>
        <w:t>(9 June, 122 downloads)</w:t>
      </w:r>
    </w:p>
    <w:p w14:paraId="29A33682" w14:textId="77777777" w:rsidR="00C839BB" w:rsidRDefault="007A5E22" w:rsidP="00C839BB">
      <w:pPr>
        <w:numPr>
          <w:ilvl w:val="0"/>
          <w:numId w:val="3"/>
        </w:numPr>
        <w:spacing w:line="276" w:lineRule="auto"/>
        <w:rPr>
          <w:rFonts w:ascii="Arial" w:hAnsi="Arial" w:cs="Arial"/>
          <w:bCs/>
        </w:rPr>
      </w:pPr>
      <w:hyperlink r:id="rId19" w:history="1">
        <w:r w:rsidR="00C839BB">
          <w:rPr>
            <w:rStyle w:val="Hyperlink"/>
            <w:rFonts w:ascii="Arial" w:hAnsi="Arial" w:cs="Arial"/>
            <w:bCs/>
          </w:rPr>
          <w:t>Debate on early year’s development and free childcare</w:t>
        </w:r>
      </w:hyperlink>
      <w:r w:rsidR="00C839BB">
        <w:rPr>
          <w:rFonts w:ascii="Arial" w:hAnsi="Arial" w:cs="Arial"/>
          <w:bCs/>
          <w:u w:val="single"/>
        </w:rPr>
        <w:t xml:space="preserve"> </w:t>
      </w:r>
      <w:r w:rsidR="00C839BB">
        <w:rPr>
          <w:rFonts w:ascii="Arial" w:hAnsi="Arial" w:cs="Arial"/>
        </w:rPr>
        <w:t>(12 July, total opens 16, 14 unique opens)</w:t>
      </w:r>
    </w:p>
    <w:p w14:paraId="29A33683" w14:textId="77777777" w:rsidR="00C839BB" w:rsidRDefault="007A5E22" w:rsidP="00C839BB">
      <w:pPr>
        <w:numPr>
          <w:ilvl w:val="0"/>
          <w:numId w:val="3"/>
        </w:numPr>
        <w:spacing w:line="276" w:lineRule="auto"/>
        <w:rPr>
          <w:rFonts w:ascii="Arial" w:hAnsi="Arial" w:cs="Arial"/>
          <w:bCs/>
        </w:rPr>
      </w:pPr>
      <w:hyperlink r:id="rId20" w:history="1">
        <w:r w:rsidR="00C839BB">
          <w:rPr>
            <w:rStyle w:val="Hyperlink"/>
            <w:rFonts w:ascii="Arial" w:hAnsi="Arial" w:cs="Arial"/>
            <w:bCs/>
          </w:rPr>
          <w:t>Policing and Crime Bill, Committee Stage</w:t>
        </w:r>
      </w:hyperlink>
      <w:r w:rsidR="00C839BB">
        <w:rPr>
          <w:rFonts w:ascii="Arial" w:hAnsi="Arial" w:cs="Arial"/>
          <w:bCs/>
          <w:u w:val="single"/>
        </w:rPr>
        <w:t xml:space="preserve"> </w:t>
      </w:r>
      <w:r w:rsidR="00C839BB">
        <w:rPr>
          <w:rFonts w:ascii="Arial" w:hAnsi="Arial" w:cs="Arial"/>
        </w:rPr>
        <w:t>(12 April and 14 April, 310 downloads)</w:t>
      </w:r>
    </w:p>
    <w:p w14:paraId="29A33684" w14:textId="77777777" w:rsidR="00C839BB" w:rsidRDefault="007A5E22" w:rsidP="00C839BB">
      <w:pPr>
        <w:numPr>
          <w:ilvl w:val="0"/>
          <w:numId w:val="3"/>
        </w:numPr>
        <w:spacing w:line="276" w:lineRule="auto"/>
        <w:rPr>
          <w:rFonts w:ascii="Arial" w:hAnsi="Arial" w:cs="Arial"/>
          <w:bCs/>
        </w:rPr>
      </w:pPr>
      <w:hyperlink r:id="rId21" w:history="1">
        <w:r w:rsidR="00C839BB">
          <w:rPr>
            <w:rStyle w:val="Hyperlink"/>
            <w:rFonts w:ascii="Arial" w:hAnsi="Arial" w:cs="Arial"/>
            <w:bCs/>
          </w:rPr>
          <w:t>Policing and Crime Bill, Report Stage</w:t>
        </w:r>
      </w:hyperlink>
      <w:r w:rsidR="00C839BB">
        <w:rPr>
          <w:rFonts w:ascii="Arial" w:hAnsi="Arial" w:cs="Arial"/>
          <w:bCs/>
          <w:u w:val="single"/>
        </w:rPr>
        <w:t xml:space="preserve"> </w:t>
      </w:r>
      <w:r w:rsidR="00C839BB">
        <w:rPr>
          <w:rFonts w:ascii="Arial" w:hAnsi="Arial" w:cs="Arial"/>
        </w:rPr>
        <w:t>(26 April 2016 report stage House of Commons, 334 downloads)</w:t>
      </w:r>
    </w:p>
    <w:p w14:paraId="29A33685" w14:textId="77777777" w:rsidR="00C839BB" w:rsidRDefault="007A5E22" w:rsidP="00C839BB">
      <w:pPr>
        <w:numPr>
          <w:ilvl w:val="0"/>
          <w:numId w:val="3"/>
        </w:numPr>
        <w:spacing w:line="276" w:lineRule="auto"/>
        <w:rPr>
          <w:rFonts w:ascii="Arial" w:hAnsi="Arial" w:cs="Arial"/>
          <w:bCs/>
        </w:rPr>
      </w:pPr>
      <w:hyperlink r:id="rId22" w:history="1">
        <w:r w:rsidR="00C839BB">
          <w:rPr>
            <w:rStyle w:val="Hyperlink"/>
            <w:rFonts w:ascii="Arial" w:hAnsi="Arial" w:cs="Arial"/>
            <w:bCs/>
          </w:rPr>
          <w:t>Policing and Crime Bill, Report Stage</w:t>
        </w:r>
      </w:hyperlink>
      <w:r w:rsidR="00C839BB">
        <w:rPr>
          <w:rFonts w:ascii="Arial" w:hAnsi="Arial" w:cs="Arial"/>
          <w:bCs/>
        </w:rPr>
        <w:t xml:space="preserve"> </w:t>
      </w:r>
      <w:r w:rsidR="00C839BB">
        <w:rPr>
          <w:rFonts w:ascii="Arial" w:hAnsi="Arial" w:cs="Arial"/>
        </w:rPr>
        <w:t>(13 June 2016, House of Commons, 251 downloads)</w:t>
      </w:r>
    </w:p>
    <w:p w14:paraId="29A33686" w14:textId="77777777" w:rsidR="00C839BB" w:rsidRDefault="007A5E22" w:rsidP="00C839BB">
      <w:pPr>
        <w:numPr>
          <w:ilvl w:val="0"/>
          <w:numId w:val="3"/>
        </w:numPr>
        <w:spacing w:line="276" w:lineRule="auto"/>
        <w:rPr>
          <w:rFonts w:ascii="Arial" w:hAnsi="Arial" w:cs="Arial"/>
          <w:bCs/>
        </w:rPr>
      </w:pPr>
      <w:hyperlink r:id="rId23" w:history="1">
        <w:r w:rsidR="00C839BB">
          <w:rPr>
            <w:rStyle w:val="Hyperlink"/>
            <w:rFonts w:ascii="Arial" w:hAnsi="Arial" w:cs="Arial"/>
            <w:bCs/>
          </w:rPr>
          <w:t>Policing and Crime Bill, Committee Stage</w:t>
        </w:r>
      </w:hyperlink>
      <w:r w:rsidR="00C839BB">
        <w:rPr>
          <w:rFonts w:ascii="Arial" w:hAnsi="Arial" w:cs="Arial"/>
          <w:bCs/>
          <w:u w:val="single"/>
        </w:rPr>
        <w:t xml:space="preserve"> </w:t>
      </w:r>
      <w:r w:rsidR="00C839BB">
        <w:rPr>
          <w:rFonts w:ascii="Arial" w:hAnsi="Arial" w:cs="Arial"/>
        </w:rPr>
        <w:t>(14 Sept, House of Lords  Committee Stage, total opens 17, unique opens 13)</w:t>
      </w:r>
    </w:p>
    <w:p w14:paraId="29A33687" w14:textId="77777777" w:rsidR="00C839BB" w:rsidRDefault="007A5E22" w:rsidP="00C839BB">
      <w:pPr>
        <w:numPr>
          <w:ilvl w:val="0"/>
          <w:numId w:val="3"/>
        </w:numPr>
        <w:spacing w:line="276" w:lineRule="auto"/>
        <w:rPr>
          <w:rFonts w:ascii="Arial" w:hAnsi="Arial" w:cs="Arial"/>
          <w:bCs/>
        </w:rPr>
      </w:pPr>
      <w:hyperlink r:id="rId24" w:history="1">
        <w:r w:rsidR="00C839BB">
          <w:rPr>
            <w:rStyle w:val="Hyperlink"/>
            <w:rFonts w:ascii="Arial" w:hAnsi="Arial" w:cs="Arial"/>
            <w:bCs/>
          </w:rPr>
          <w:t>Debate on unaccompanied children</w:t>
        </w:r>
      </w:hyperlink>
      <w:r w:rsidR="00C839BB">
        <w:rPr>
          <w:rFonts w:ascii="Arial" w:hAnsi="Arial" w:cs="Arial"/>
          <w:bCs/>
          <w:u w:val="single"/>
        </w:rPr>
        <w:t xml:space="preserve"> </w:t>
      </w:r>
      <w:r w:rsidR="00C839BB">
        <w:rPr>
          <w:rFonts w:ascii="Arial" w:hAnsi="Arial" w:cs="Arial"/>
        </w:rPr>
        <w:t xml:space="preserve">  (19 April 2016, 1031downloads)</w:t>
      </w:r>
    </w:p>
    <w:p w14:paraId="29A33688" w14:textId="77777777" w:rsidR="00C839BB" w:rsidRDefault="007A5E22" w:rsidP="00C839BB">
      <w:pPr>
        <w:numPr>
          <w:ilvl w:val="0"/>
          <w:numId w:val="3"/>
        </w:numPr>
        <w:spacing w:line="276" w:lineRule="auto"/>
        <w:rPr>
          <w:rFonts w:ascii="Arial" w:hAnsi="Arial" w:cs="Arial"/>
          <w:bCs/>
        </w:rPr>
      </w:pPr>
      <w:hyperlink r:id="rId25" w:history="1">
        <w:r w:rsidR="00C839BB">
          <w:rPr>
            <w:rStyle w:val="Hyperlink"/>
            <w:rFonts w:ascii="Arial" w:hAnsi="Arial" w:cs="Arial"/>
            <w:bCs/>
          </w:rPr>
          <w:t>Debate on the dismantling of the refugee camp in Calais</w:t>
        </w:r>
      </w:hyperlink>
      <w:r w:rsidR="00C839BB">
        <w:rPr>
          <w:rFonts w:ascii="Arial" w:hAnsi="Arial" w:cs="Arial"/>
          <w:bCs/>
          <w:u w:val="single"/>
        </w:rPr>
        <w:t xml:space="preserve"> </w:t>
      </w:r>
      <w:r w:rsidR="00C839BB">
        <w:rPr>
          <w:rFonts w:ascii="Arial" w:hAnsi="Arial" w:cs="Arial"/>
        </w:rPr>
        <w:t>(House of Lords, 15 September 2016,  total opens 9, unique opens 9)</w:t>
      </w:r>
    </w:p>
    <w:p w14:paraId="29A33689" w14:textId="77777777" w:rsidR="00C839BB" w:rsidRDefault="007A5E22" w:rsidP="00C839BB">
      <w:pPr>
        <w:numPr>
          <w:ilvl w:val="0"/>
          <w:numId w:val="3"/>
        </w:numPr>
        <w:spacing w:line="276" w:lineRule="auto"/>
        <w:rPr>
          <w:rFonts w:ascii="Arial" w:hAnsi="Arial" w:cs="Arial"/>
          <w:bCs/>
        </w:rPr>
      </w:pPr>
      <w:hyperlink r:id="rId26" w:history="1">
        <w:r w:rsidR="00C839BB">
          <w:rPr>
            <w:rStyle w:val="Hyperlink"/>
            <w:rFonts w:ascii="Arial" w:hAnsi="Arial" w:cs="Arial"/>
            <w:bCs/>
          </w:rPr>
          <w:t>Investigatory Powers Bill, Committee Stage</w:t>
        </w:r>
      </w:hyperlink>
      <w:r w:rsidR="00C839BB">
        <w:rPr>
          <w:rFonts w:ascii="Arial" w:hAnsi="Arial" w:cs="Arial"/>
          <w:bCs/>
          <w:u w:val="single"/>
        </w:rPr>
        <w:t xml:space="preserve"> </w:t>
      </w:r>
      <w:r w:rsidR="00C839BB">
        <w:rPr>
          <w:rFonts w:ascii="Arial" w:hAnsi="Arial" w:cs="Arial"/>
        </w:rPr>
        <w:t>(HOC, 14 April 16, 190 downloads)</w:t>
      </w:r>
    </w:p>
    <w:p w14:paraId="29A3368A" w14:textId="77777777" w:rsidR="00C839BB" w:rsidRDefault="00C839BB" w:rsidP="00C839BB">
      <w:pPr>
        <w:spacing w:line="276" w:lineRule="auto"/>
        <w:rPr>
          <w:rFonts w:ascii="Arial" w:hAnsi="Arial" w:cs="Arial"/>
        </w:rPr>
      </w:pPr>
    </w:p>
    <w:p w14:paraId="29A3368B" w14:textId="77777777" w:rsidR="00C839BB" w:rsidRDefault="00C839BB" w:rsidP="00C839BB">
      <w:pPr>
        <w:spacing w:line="276" w:lineRule="auto"/>
        <w:rPr>
          <w:rFonts w:ascii="Arial" w:hAnsi="Arial" w:cs="Arial"/>
        </w:rPr>
      </w:pPr>
    </w:p>
    <w:tbl>
      <w:tblPr>
        <w:tblpPr w:leftFromText="180" w:rightFromText="180" w:bottomFromText="160" w:vertAnchor="page" w:horzAnchor="page" w:tblpX="826" w:tblpY="2401"/>
        <w:tblW w:w="10201" w:type="dxa"/>
        <w:tblLook w:val="04A0" w:firstRow="1" w:lastRow="0" w:firstColumn="1" w:lastColumn="0" w:noHBand="0" w:noVBand="1"/>
      </w:tblPr>
      <w:tblGrid>
        <w:gridCol w:w="4390"/>
        <w:gridCol w:w="3969"/>
        <w:gridCol w:w="1842"/>
      </w:tblGrid>
      <w:tr w:rsidR="00C839BB" w14:paraId="29A3368F"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8C" w14:textId="77777777" w:rsidR="00C839BB" w:rsidRDefault="00C839BB">
            <w:pPr>
              <w:spacing w:line="276" w:lineRule="auto"/>
              <w:rPr>
                <w:rFonts w:ascii="Arial" w:hAnsi="Arial" w:cs="Arial"/>
                <w:lang w:eastAsia="en-US"/>
              </w:rPr>
            </w:pPr>
            <w:r>
              <w:rPr>
                <w:rFonts w:ascii="Arial" w:hAnsi="Arial" w:cs="Arial"/>
                <w:lang w:eastAsia="en-US"/>
              </w:rPr>
              <w:lastRenderedPageBreak/>
              <w:t>Select Committee or All-Party Parliamentary Group (APPG)</w:t>
            </w:r>
          </w:p>
        </w:tc>
        <w:tc>
          <w:tcPr>
            <w:tcW w:w="3969" w:type="dxa"/>
            <w:tcBorders>
              <w:top w:val="single" w:sz="4" w:space="0" w:color="auto"/>
              <w:left w:val="nil"/>
              <w:bottom w:val="single" w:sz="4" w:space="0" w:color="auto"/>
              <w:right w:val="single" w:sz="4" w:space="0" w:color="auto"/>
            </w:tcBorders>
            <w:vAlign w:val="center"/>
            <w:hideMark/>
          </w:tcPr>
          <w:p w14:paraId="29A3368D" w14:textId="77777777" w:rsidR="00C839BB" w:rsidRDefault="00C839BB">
            <w:pPr>
              <w:spacing w:line="276" w:lineRule="auto"/>
              <w:rPr>
                <w:rFonts w:ascii="Arial" w:hAnsi="Arial" w:cs="Arial"/>
                <w:lang w:eastAsia="en-US"/>
              </w:rPr>
            </w:pPr>
            <w:r>
              <w:rPr>
                <w:rFonts w:ascii="Arial" w:hAnsi="Arial" w:cs="Arial"/>
                <w:lang w:eastAsia="en-US"/>
              </w:rPr>
              <w:t>Name of inquiry</w:t>
            </w:r>
          </w:p>
        </w:tc>
        <w:tc>
          <w:tcPr>
            <w:tcW w:w="1842" w:type="dxa"/>
            <w:tcBorders>
              <w:top w:val="single" w:sz="4" w:space="0" w:color="auto"/>
              <w:left w:val="nil"/>
              <w:bottom w:val="single" w:sz="4" w:space="0" w:color="auto"/>
              <w:right w:val="single" w:sz="4" w:space="0" w:color="auto"/>
            </w:tcBorders>
            <w:vAlign w:val="center"/>
            <w:hideMark/>
          </w:tcPr>
          <w:p w14:paraId="29A3368E" w14:textId="77777777" w:rsidR="00C839BB" w:rsidRDefault="00C839BB">
            <w:pPr>
              <w:spacing w:line="276" w:lineRule="auto"/>
              <w:rPr>
                <w:rFonts w:ascii="Arial" w:hAnsi="Arial" w:cs="Arial"/>
                <w:lang w:eastAsia="en-US"/>
              </w:rPr>
            </w:pPr>
            <w:r>
              <w:rPr>
                <w:rFonts w:ascii="Arial" w:hAnsi="Arial" w:cs="Arial"/>
                <w:lang w:eastAsia="en-US"/>
              </w:rPr>
              <w:t>Type of evidence</w:t>
            </w:r>
          </w:p>
        </w:tc>
      </w:tr>
      <w:tr w:rsidR="00C839BB" w14:paraId="29A33694"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90" w14:textId="77777777" w:rsidR="00C839BB" w:rsidRDefault="00C839BB">
            <w:pPr>
              <w:spacing w:line="276" w:lineRule="auto"/>
              <w:rPr>
                <w:rFonts w:ascii="Arial" w:hAnsi="Arial" w:cs="Arial"/>
                <w:lang w:eastAsia="en-US"/>
              </w:rPr>
            </w:pPr>
            <w:r>
              <w:rPr>
                <w:rFonts w:ascii="Arial" w:hAnsi="Arial" w:cs="Arial"/>
                <w:lang w:eastAsia="en-US"/>
              </w:rPr>
              <w:t>APPG on Runaway and missing children/adults</w:t>
            </w:r>
          </w:p>
        </w:tc>
        <w:tc>
          <w:tcPr>
            <w:tcW w:w="3969" w:type="dxa"/>
            <w:tcBorders>
              <w:top w:val="single" w:sz="4" w:space="0" w:color="auto"/>
              <w:left w:val="nil"/>
              <w:bottom w:val="single" w:sz="4" w:space="0" w:color="auto"/>
              <w:right w:val="single" w:sz="4" w:space="0" w:color="auto"/>
            </w:tcBorders>
            <w:vAlign w:val="center"/>
            <w:hideMark/>
          </w:tcPr>
          <w:p w14:paraId="29A33691" w14:textId="77777777" w:rsidR="00C839BB" w:rsidRDefault="00C839BB">
            <w:pPr>
              <w:spacing w:line="276" w:lineRule="auto"/>
              <w:rPr>
                <w:rFonts w:ascii="Arial" w:hAnsi="Arial" w:cs="Arial"/>
                <w:lang w:eastAsia="en-US"/>
              </w:rPr>
            </w:pPr>
            <w:r>
              <w:rPr>
                <w:rFonts w:ascii="Arial" w:hAnsi="Arial" w:cs="Arial"/>
                <w:lang w:eastAsia="en-US"/>
              </w:rPr>
              <w:t>Safeguarding missing/absent children</w:t>
            </w:r>
          </w:p>
        </w:tc>
        <w:tc>
          <w:tcPr>
            <w:tcW w:w="1842" w:type="dxa"/>
            <w:tcBorders>
              <w:top w:val="single" w:sz="4" w:space="0" w:color="auto"/>
              <w:left w:val="nil"/>
              <w:bottom w:val="single" w:sz="4" w:space="0" w:color="auto"/>
              <w:right w:val="single" w:sz="4" w:space="0" w:color="auto"/>
            </w:tcBorders>
            <w:vAlign w:val="center"/>
          </w:tcPr>
          <w:p w14:paraId="29A33692" w14:textId="77777777" w:rsidR="00C839BB" w:rsidRDefault="00C839BB">
            <w:pPr>
              <w:spacing w:line="276" w:lineRule="auto"/>
              <w:rPr>
                <w:rFonts w:ascii="Arial" w:hAnsi="Arial" w:cs="Arial"/>
                <w:lang w:eastAsia="en-US"/>
              </w:rPr>
            </w:pPr>
            <w:r>
              <w:rPr>
                <w:rFonts w:ascii="Arial" w:hAnsi="Arial" w:cs="Arial"/>
                <w:lang w:eastAsia="en-US"/>
              </w:rPr>
              <w:t>Oral</w:t>
            </w:r>
          </w:p>
          <w:p w14:paraId="29A33693" w14:textId="77777777" w:rsidR="00C839BB" w:rsidRDefault="00C839BB">
            <w:pPr>
              <w:spacing w:line="276" w:lineRule="auto"/>
              <w:rPr>
                <w:rFonts w:ascii="Arial" w:hAnsi="Arial" w:cs="Arial"/>
                <w:lang w:eastAsia="en-US"/>
              </w:rPr>
            </w:pPr>
          </w:p>
        </w:tc>
      </w:tr>
      <w:tr w:rsidR="00C839BB" w14:paraId="29A33698"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95" w14:textId="77777777" w:rsidR="00C839BB" w:rsidRDefault="00C839BB">
            <w:pPr>
              <w:spacing w:line="276" w:lineRule="auto"/>
              <w:rPr>
                <w:rFonts w:ascii="Arial" w:hAnsi="Arial" w:cs="Arial"/>
                <w:lang w:eastAsia="en-US"/>
              </w:rPr>
            </w:pPr>
            <w:r>
              <w:rPr>
                <w:rFonts w:ascii="Arial" w:hAnsi="Arial" w:cs="Arial"/>
                <w:lang w:eastAsia="en-US"/>
              </w:rPr>
              <w:t>Scrutiny Unit</w:t>
            </w:r>
          </w:p>
        </w:tc>
        <w:tc>
          <w:tcPr>
            <w:tcW w:w="3969" w:type="dxa"/>
            <w:tcBorders>
              <w:top w:val="single" w:sz="4" w:space="0" w:color="auto"/>
              <w:left w:val="nil"/>
              <w:bottom w:val="single" w:sz="4" w:space="0" w:color="auto"/>
              <w:right w:val="single" w:sz="4" w:space="0" w:color="auto"/>
            </w:tcBorders>
            <w:vAlign w:val="center"/>
            <w:hideMark/>
          </w:tcPr>
          <w:p w14:paraId="29A33696" w14:textId="77777777" w:rsidR="00C839BB" w:rsidRDefault="00C839BB">
            <w:pPr>
              <w:spacing w:line="276" w:lineRule="auto"/>
              <w:rPr>
                <w:rFonts w:ascii="Arial" w:hAnsi="Arial" w:cs="Arial"/>
                <w:lang w:eastAsia="en-US"/>
              </w:rPr>
            </w:pPr>
            <w:r>
              <w:rPr>
                <w:rFonts w:ascii="Arial" w:hAnsi="Arial" w:cs="Arial"/>
                <w:lang w:eastAsia="en-US"/>
              </w:rPr>
              <w:t>Policing and Crime Bill</w:t>
            </w:r>
          </w:p>
        </w:tc>
        <w:tc>
          <w:tcPr>
            <w:tcW w:w="1842" w:type="dxa"/>
            <w:tcBorders>
              <w:top w:val="single" w:sz="4" w:space="0" w:color="auto"/>
              <w:left w:val="nil"/>
              <w:bottom w:val="single" w:sz="4" w:space="0" w:color="auto"/>
              <w:right w:val="single" w:sz="4" w:space="0" w:color="auto"/>
            </w:tcBorders>
            <w:vAlign w:val="center"/>
            <w:hideMark/>
          </w:tcPr>
          <w:p w14:paraId="29A33697"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9C"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99" w14:textId="77777777" w:rsidR="00C839BB" w:rsidRDefault="00C839BB">
            <w:pPr>
              <w:spacing w:line="276" w:lineRule="auto"/>
              <w:rPr>
                <w:rFonts w:ascii="Arial" w:hAnsi="Arial" w:cs="Arial"/>
                <w:lang w:eastAsia="en-US"/>
              </w:rPr>
            </w:pPr>
            <w:r>
              <w:rPr>
                <w:rFonts w:ascii="Arial" w:hAnsi="Arial" w:cs="Arial"/>
                <w:lang w:eastAsia="en-US"/>
              </w:rPr>
              <w:t>Children APPG</w:t>
            </w:r>
          </w:p>
        </w:tc>
        <w:tc>
          <w:tcPr>
            <w:tcW w:w="3969" w:type="dxa"/>
            <w:tcBorders>
              <w:top w:val="single" w:sz="4" w:space="0" w:color="auto"/>
              <w:left w:val="nil"/>
              <w:bottom w:val="single" w:sz="4" w:space="0" w:color="auto"/>
              <w:right w:val="single" w:sz="4" w:space="0" w:color="auto"/>
            </w:tcBorders>
            <w:vAlign w:val="center"/>
            <w:hideMark/>
          </w:tcPr>
          <w:p w14:paraId="29A3369A" w14:textId="77777777" w:rsidR="00C839BB" w:rsidRDefault="00C839BB">
            <w:pPr>
              <w:spacing w:line="276" w:lineRule="auto"/>
              <w:rPr>
                <w:rFonts w:ascii="Arial" w:hAnsi="Arial" w:cs="Arial"/>
                <w:lang w:eastAsia="en-US"/>
              </w:rPr>
            </w:pPr>
            <w:r>
              <w:rPr>
                <w:rFonts w:ascii="Arial" w:hAnsi="Arial" w:cs="Arial"/>
                <w:lang w:eastAsia="en-US"/>
              </w:rPr>
              <w:t>Children's social care</w:t>
            </w:r>
          </w:p>
        </w:tc>
        <w:tc>
          <w:tcPr>
            <w:tcW w:w="1842" w:type="dxa"/>
            <w:tcBorders>
              <w:top w:val="single" w:sz="4" w:space="0" w:color="auto"/>
              <w:left w:val="nil"/>
              <w:bottom w:val="single" w:sz="4" w:space="0" w:color="auto"/>
              <w:right w:val="single" w:sz="4" w:space="0" w:color="auto"/>
            </w:tcBorders>
            <w:vAlign w:val="center"/>
            <w:hideMark/>
          </w:tcPr>
          <w:p w14:paraId="29A3369B"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6A0"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9D" w14:textId="77777777" w:rsidR="00C839BB" w:rsidRDefault="00C839BB">
            <w:pPr>
              <w:spacing w:line="276" w:lineRule="auto"/>
              <w:rPr>
                <w:rFonts w:ascii="Arial" w:hAnsi="Arial" w:cs="Arial"/>
                <w:lang w:eastAsia="en-US"/>
              </w:rPr>
            </w:pPr>
            <w:r>
              <w:rPr>
                <w:rFonts w:ascii="Arial" w:hAnsi="Arial" w:cs="Arial"/>
                <w:lang w:eastAsia="en-US"/>
              </w:rPr>
              <w:t>Environmental Audit</w:t>
            </w:r>
          </w:p>
        </w:tc>
        <w:tc>
          <w:tcPr>
            <w:tcW w:w="3969" w:type="dxa"/>
            <w:tcBorders>
              <w:top w:val="single" w:sz="4" w:space="0" w:color="auto"/>
              <w:left w:val="nil"/>
              <w:bottom w:val="single" w:sz="4" w:space="0" w:color="auto"/>
              <w:right w:val="single" w:sz="4" w:space="0" w:color="auto"/>
            </w:tcBorders>
            <w:vAlign w:val="center"/>
            <w:hideMark/>
          </w:tcPr>
          <w:p w14:paraId="29A3369E" w14:textId="77777777" w:rsidR="00C839BB" w:rsidRDefault="00C839BB">
            <w:pPr>
              <w:spacing w:line="276" w:lineRule="auto"/>
              <w:rPr>
                <w:rFonts w:ascii="Arial" w:hAnsi="Arial" w:cs="Arial"/>
                <w:lang w:eastAsia="en-US"/>
              </w:rPr>
            </w:pPr>
            <w:r>
              <w:rPr>
                <w:rFonts w:ascii="Arial" w:hAnsi="Arial" w:cs="Arial"/>
                <w:lang w:eastAsia="en-US"/>
              </w:rPr>
              <w:t>Flooding</w:t>
            </w:r>
          </w:p>
        </w:tc>
        <w:tc>
          <w:tcPr>
            <w:tcW w:w="1842" w:type="dxa"/>
            <w:tcBorders>
              <w:top w:val="single" w:sz="4" w:space="0" w:color="auto"/>
              <w:left w:val="nil"/>
              <w:bottom w:val="single" w:sz="4" w:space="0" w:color="auto"/>
              <w:right w:val="single" w:sz="4" w:space="0" w:color="auto"/>
            </w:tcBorders>
            <w:vAlign w:val="center"/>
            <w:hideMark/>
          </w:tcPr>
          <w:p w14:paraId="29A3369F"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6A4"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A1" w14:textId="77777777" w:rsidR="00C839BB" w:rsidRDefault="00C839BB">
            <w:pPr>
              <w:spacing w:line="276" w:lineRule="auto"/>
              <w:rPr>
                <w:rFonts w:ascii="Arial" w:hAnsi="Arial" w:cs="Arial"/>
                <w:lang w:eastAsia="en-US"/>
              </w:rPr>
            </w:pPr>
            <w:r>
              <w:rPr>
                <w:rFonts w:ascii="Arial" w:hAnsi="Arial" w:cs="Arial"/>
                <w:lang w:eastAsia="en-US"/>
              </w:rPr>
              <w:t>Work and Pensions</w:t>
            </w:r>
          </w:p>
        </w:tc>
        <w:tc>
          <w:tcPr>
            <w:tcW w:w="3969" w:type="dxa"/>
            <w:tcBorders>
              <w:top w:val="single" w:sz="4" w:space="0" w:color="auto"/>
              <w:left w:val="nil"/>
              <w:bottom w:val="single" w:sz="4" w:space="0" w:color="auto"/>
              <w:right w:val="single" w:sz="4" w:space="0" w:color="auto"/>
            </w:tcBorders>
            <w:vAlign w:val="center"/>
            <w:hideMark/>
          </w:tcPr>
          <w:p w14:paraId="29A336A2" w14:textId="77777777" w:rsidR="00C839BB" w:rsidRDefault="00C839BB">
            <w:pPr>
              <w:spacing w:line="276" w:lineRule="auto"/>
              <w:rPr>
                <w:rFonts w:ascii="Arial" w:hAnsi="Arial" w:cs="Arial"/>
                <w:lang w:eastAsia="en-US"/>
              </w:rPr>
            </w:pPr>
            <w:r>
              <w:rPr>
                <w:rFonts w:ascii="Arial" w:hAnsi="Arial" w:cs="Arial"/>
                <w:lang w:eastAsia="en-US"/>
              </w:rPr>
              <w:t>Future of Jobcentre Plus</w:t>
            </w:r>
          </w:p>
        </w:tc>
        <w:tc>
          <w:tcPr>
            <w:tcW w:w="1842" w:type="dxa"/>
            <w:tcBorders>
              <w:top w:val="single" w:sz="4" w:space="0" w:color="auto"/>
              <w:left w:val="nil"/>
              <w:bottom w:val="single" w:sz="4" w:space="0" w:color="auto"/>
              <w:right w:val="single" w:sz="4" w:space="0" w:color="auto"/>
            </w:tcBorders>
            <w:vAlign w:val="center"/>
            <w:hideMark/>
          </w:tcPr>
          <w:p w14:paraId="29A336A3"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A8"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A5" w14:textId="77777777" w:rsidR="00C839BB" w:rsidRDefault="00C839BB">
            <w:pPr>
              <w:spacing w:line="276" w:lineRule="auto"/>
              <w:rPr>
                <w:rFonts w:ascii="Arial" w:hAnsi="Arial" w:cs="Arial"/>
                <w:lang w:eastAsia="en-US"/>
              </w:rPr>
            </w:pPr>
            <w:r>
              <w:rPr>
                <w:rFonts w:ascii="Arial" w:hAnsi="Arial" w:cs="Arial"/>
                <w:lang w:eastAsia="en-US"/>
              </w:rPr>
              <w:t>Culture, Media and Sport</w:t>
            </w:r>
          </w:p>
        </w:tc>
        <w:tc>
          <w:tcPr>
            <w:tcW w:w="3969" w:type="dxa"/>
            <w:tcBorders>
              <w:top w:val="single" w:sz="4" w:space="0" w:color="auto"/>
              <w:left w:val="nil"/>
              <w:bottom w:val="single" w:sz="4" w:space="0" w:color="auto"/>
              <w:right w:val="single" w:sz="4" w:space="0" w:color="auto"/>
            </w:tcBorders>
            <w:vAlign w:val="center"/>
            <w:hideMark/>
          </w:tcPr>
          <w:p w14:paraId="29A336A6" w14:textId="77777777" w:rsidR="00C839BB" w:rsidRDefault="00C839BB">
            <w:pPr>
              <w:spacing w:line="276" w:lineRule="auto"/>
              <w:rPr>
                <w:rFonts w:ascii="Arial" w:hAnsi="Arial" w:cs="Arial"/>
                <w:lang w:eastAsia="en-US"/>
              </w:rPr>
            </w:pPr>
            <w:r>
              <w:rPr>
                <w:rFonts w:ascii="Arial" w:hAnsi="Arial" w:cs="Arial"/>
                <w:lang w:eastAsia="en-US"/>
              </w:rPr>
              <w:t>Countries of Culture</w:t>
            </w:r>
          </w:p>
        </w:tc>
        <w:tc>
          <w:tcPr>
            <w:tcW w:w="1842" w:type="dxa"/>
            <w:tcBorders>
              <w:top w:val="single" w:sz="4" w:space="0" w:color="auto"/>
              <w:left w:val="nil"/>
              <w:bottom w:val="single" w:sz="4" w:space="0" w:color="auto"/>
              <w:right w:val="single" w:sz="4" w:space="0" w:color="auto"/>
            </w:tcBorders>
            <w:vAlign w:val="center"/>
            <w:hideMark/>
          </w:tcPr>
          <w:p w14:paraId="29A336A7"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AC"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A9" w14:textId="77777777" w:rsidR="00C839BB" w:rsidRDefault="00C839BB">
            <w:pPr>
              <w:spacing w:line="276" w:lineRule="auto"/>
              <w:rPr>
                <w:rFonts w:ascii="Arial" w:hAnsi="Arial" w:cs="Arial"/>
                <w:lang w:eastAsia="en-US"/>
              </w:rPr>
            </w:pPr>
            <w:r>
              <w:rPr>
                <w:rFonts w:ascii="Arial" w:hAnsi="Arial" w:cs="Arial"/>
                <w:lang w:eastAsia="en-US"/>
              </w:rPr>
              <w:t>Environment, Food and Rural Affairs</w:t>
            </w:r>
          </w:p>
        </w:tc>
        <w:tc>
          <w:tcPr>
            <w:tcW w:w="3969" w:type="dxa"/>
            <w:tcBorders>
              <w:top w:val="single" w:sz="4" w:space="0" w:color="auto"/>
              <w:left w:val="nil"/>
              <w:bottom w:val="single" w:sz="4" w:space="0" w:color="auto"/>
              <w:right w:val="single" w:sz="4" w:space="0" w:color="auto"/>
            </w:tcBorders>
            <w:vAlign w:val="center"/>
            <w:hideMark/>
          </w:tcPr>
          <w:p w14:paraId="29A336AA" w14:textId="77777777" w:rsidR="00C839BB" w:rsidRDefault="00C839BB">
            <w:pPr>
              <w:spacing w:line="276" w:lineRule="auto"/>
              <w:rPr>
                <w:rFonts w:ascii="Arial" w:hAnsi="Arial" w:cs="Arial"/>
                <w:lang w:eastAsia="en-US"/>
              </w:rPr>
            </w:pPr>
            <w:r>
              <w:rPr>
                <w:rFonts w:ascii="Arial" w:hAnsi="Arial" w:cs="Arial"/>
                <w:lang w:eastAsia="en-US"/>
              </w:rPr>
              <w:t>Flooding</w:t>
            </w:r>
          </w:p>
        </w:tc>
        <w:tc>
          <w:tcPr>
            <w:tcW w:w="1842" w:type="dxa"/>
            <w:tcBorders>
              <w:top w:val="single" w:sz="4" w:space="0" w:color="auto"/>
              <w:left w:val="nil"/>
              <w:bottom w:val="single" w:sz="4" w:space="0" w:color="auto"/>
              <w:right w:val="single" w:sz="4" w:space="0" w:color="auto"/>
            </w:tcBorders>
            <w:vAlign w:val="center"/>
            <w:hideMark/>
          </w:tcPr>
          <w:p w14:paraId="29A336AB"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6B0"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AD" w14:textId="77777777" w:rsidR="00C839BB" w:rsidRDefault="00C839BB">
            <w:pPr>
              <w:spacing w:line="276" w:lineRule="auto"/>
              <w:rPr>
                <w:rFonts w:ascii="Arial" w:hAnsi="Arial" w:cs="Arial"/>
                <w:lang w:eastAsia="en-US"/>
              </w:rPr>
            </w:pPr>
            <w:r>
              <w:rPr>
                <w:rFonts w:ascii="Arial" w:hAnsi="Arial" w:cs="Arial"/>
                <w:lang w:eastAsia="en-US"/>
              </w:rPr>
              <w:t>Business, Innovation and Skills</w:t>
            </w:r>
          </w:p>
        </w:tc>
        <w:tc>
          <w:tcPr>
            <w:tcW w:w="3969" w:type="dxa"/>
            <w:tcBorders>
              <w:top w:val="single" w:sz="4" w:space="0" w:color="auto"/>
              <w:left w:val="nil"/>
              <w:bottom w:val="single" w:sz="4" w:space="0" w:color="auto"/>
              <w:right w:val="single" w:sz="4" w:space="0" w:color="auto"/>
            </w:tcBorders>
            <w:vAlign w:val="center"/>
            <w:hideMark/>
          </w:tcPr>
          <w:p w14:paraId="29A336AE" w14:textId="77777777" w:rsidR="00C839BB" w:rsidRDefault="00C839BB">
            <w:pPr>
              <w:spacing w:line="276" w:lineRule="auto"/>
              <w:rPr>
                <w:rFonts w:ascii="Arial" w:hAnsi="Arial" w:cs="Arial"/>
                <w:lang w:eastAsia="en-US"/>
              </w:rPr>
            </w:pPr>
            <w:r>
              <w:rPr>
                <w:rFonts w:ascii="Arial" w:hAnsi="Arial" w:cs="Arial"/>
                <w:lang w:eastAsia="en-US"/>
              </w:rPr>
              <w:t>Powerhouses and engines</w:t>
            </w:r>
          </w:p>
        </w:tc>
        <w:tc>
          <w:tcPr>
            <w:tcW w:w="1842" w:type="dxa"/>
            <w:tcBorders>
              <w:top w:val="single" w:sz="4" w:space="0" w:color="auto"/>
              <w:left w:val="nil"/>
              <w:bottom w:val="single" w:sz="4" w:space="0" w:color="auto"/>
              <w:right w:val="single" w:sz="4" w:space="0" w:color="auto"/>
            </w:tcBorders>
            <w:vAlign w:val="center"/>
            <w:hideMark/>
          </w:tcPr>
          <w:p w14:paraId="29A336AF"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B4"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B1" w14:textId="77777777" w:rsidR="00C839BB" w:rsidRDefault="00C839BB">
            <w:pPr>
              <w:spacing w:line="276" w:lineRule="auto"/>
              <w:rPr>
                <w:rFonts w:ascii="Arial" w:hAnsi="Arial" w:cs="Arial"/>
                <w:lang w:eastAsia="en-US"/>
              </w:rPr>
            </w:pPr>
            <w:r>
              <w:rPr>
                <w:rFonts w:ascii="Arial" w:hAnsi="Arial" w:cs="Arial"/>
                <w:lang w:eastAsia="en-US"/>
              </w:rPr>
              <w:t>Work and Pensions</w:t>
            </w:r>
          </w:p>
        </w:tc>
        <w:tc>
          <w:tcPr>
            <w:tcW w:w="3969" w:type="dxa"/>
            <w:tcBorders>
              <w:top w:val="single" w:sz="4" w:space="0" w:color="auto"/>
              <w:left w:val="nil"/>
              <w:bottom w:val="single" w:sz="4" w:space="0" w:color="auto"/>
              <w:right w:val="single" w:sz="4" w:space="0" w:color="auto"/>
            </w:tcBorders>
            <w:vAlign w:val="center"/>
            <w:hideMark/>
          </w:tcPr>
          <w:p w14:paraId="29A336B2" w14:textId="77777777" w:rsidR="00C839BB" w:rsidRDefault="00C839BB">
            <w:pPr>
              <w:spacing w:line="276" w:lineRule="auto"/>
              <w:rPr>
                <w:rFonts w:ascii="Arial" w:hAnsi="Arial" w:cs="Arial"/>
                <w:lang w:eastAsia="en-US"/>
              </w:rPr>
            </w:pPr>
            <w:r>
              <w:rPr>
                <w:rFonts w:ascii="Arial" w:hAnsi="Arial" w:cs="Arial"/>
                <w:lang w:eastAsia="en-US"/>
              </w:rPr>
              <w:t>Disability Employment</w:t>
            </w:r>
          </w:p>
        </w:tc>
        <w:tc>
          <w:tcPr>
            <w:tcW w:w="1842" w:type="dxa"/>
            <w:tcBorders>
              <w:top w:val="single" w:sz="4" w:space="0" w:color="auto"/>
              <w:left w:val="nil"/>
              <w:bottom w:val="single" w:sz="4" w:space="0" w:color="auto"/>
              <w:right w:val="single" w:sz="4" w:space="0" w:color="auto"/>
            </w:tcBorders>
            <w:vAlign w:val="center"/>
            <w:hideMark/>
          </w:tcPr>
          <w:p w14:paraId="29A336B3"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B8"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B5" w14:textId="77777777" w:rsidR="00C839BB" w:rsidRDefault="00C839BB">
            <w:pPr>
              <w:spacing w:line="276" w:lineRule="auto"/>
              <w:rPr>
                <w:rFonts w:ascii="Arial" w:hAnsi="Arial" w:cs="Arial"/>
                <w:lang w:eastAsia="en-US"/>
              </w:rPr>
            </w:pPr>
            <w:r>
              <w:rPr>
                <w:rFonts w:ascii="Arial" w:hAnsi="Arial" w:cs="Arial"/>
                <w:lang w:eastAsia="en-US"/>
              </w:rPr>
              <w:t>APPG on Mental Health</w:t>
            </w:r>
          </w:p>
        </w:tc>
        <w:tc>
          <w:tcPr>
            <w:tcW w:w="3969" w:type="dxa"/>
            <w:tcBorders>
              <w:top w:val="single" w:sz="4" w:space="0" w:color="auto"/>
              <w:left w:val="nil"/>
              <w:bottom w:val="single" w:sz="4" w:space="0" w:color="auto"/>
              <w:right w:val="single" w:sz="4" w:space="0" w:color="auto"/>
            </w:tcBorders>
            <w:vAlign w:val="center"/>
            <w:hideMark/>
          </w:tcPr>
          <w:p w14:paraId="29A336B6" w14:textId="77777777" w:rsidR="00C839BB" w:rsidRDefault="00C839BB">
            <w:pPr>
              <w:spacing w:line="276" w:lineRule="auto"/>
              <w:rPr>
                <w:rFonts w:ascii="Arial" w:hAnsi="Arial" w:cs="Arial"/>
                <w:lang w:eastAsia="en-US"/>
              </w:rPr>
            </w:pPr>
            <w:r>
              <w:rPr>
                <w:rFonts w:ascii="Arial" w:hAnsi="Arial" w:cs="Arial"/>
                <w:lang w:eastAsia="en-US"/>
              </w:rPr>
              <w:t>The Mental Health Taskforce</w:t>
            </w:r>
          </w:p>
        </w:tc>
        <w:tc>
          <w:tcPr>
            <w:tcW w:w="1842" w:type="dxa"/>
            <w:tcBorders>
              <w:top w:val="single" w:sz="4" w:space="0" w:color="auto"/>
              <w:left w:val="nil"/>
              <w:bottom w:val="single" w:sz="4" w:space="0" w:color="auto"/>
              <w:right w:val="single" w:sz="4" w:space="0" w:color="auto"/>
            </w:tcBorders>
            <w:vAlign w:val="center"/>
            <w:hideMark/>
          </w:tcPr>
          <w:p w14:paraId="29A336B7"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6BC"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B9" w14:textId="77777777" w:rsidR="00C839BB" w:rsidRDefault="00C839BB">
            <w:pPr>
              <w:spacing w:line="276" w:lineRule="auto"/>
              <w:rPr>
                <w:rFonts w:ascii="Arial" w:hAnsi="Arial" w:cs="Arial"/>
                <w:lang w:eastAsia="en-US"/>
              </w:rPr>
            </w:pPr>
            <w:r>
              <w:rPr>
                <w:rFonts w:ascii="Arial" w:hAnsi="Arial" w:cs="Arial"/>
                <w:lang w:eastAsia="en-US"/>
              </w:rPr>
              <w:t>Public Accounts</w:t>
            </w:r>
          </w:p>
        </w:tc>
        <w:tc>
          <w:tcPr>
            <w:tcW w:w="3969" w:type="dxa"/>
            <w:tcBorders>
              <w:top w:val="single" w:sz="4" w:space="0" w:color="auto"/>
              <w:left w:val="nil"/>
              <w:bottom w:val="single" w:sz="4" w:space="0" w:color="auto"/>
              <w:right w:val="single" w:sz="4" w:space="0" w:color="auto"/>
            </w:tcBorders>
            <w:vAlign w:val="center"/>
            <w:hideMark/>
          </w:tcPr>
          <w:p w14:paraId="29A336BA" w14:textId="77777777" w:rsidR="00C839BB" w:rsidRDefault="00C839BB">
            <w:pPr>
              <w:spacing w:line="276" w:lineRule="auto"/>
              <w:rPr>
                <w:rFonts w:ascii="Arial" w:hAnsi="Arial" w:cs="Arial"/>
                <w:lang w:eastAsia="en-US"/>
              </w:rPr>
            </w:pPr>
            <w:r>
              <w:rPr>
                <w:rFonts w:ascii="Arial" w:hAnsi="Arial" w:cs="Arial"/>
                <w:lang w:eastAsia="en-US"/>
              </w:rPr>
              <w:t>Lifetime ISAs</w:t>
            </w:r>
          </w:p>
        </w:tc>
        <w:tc>
          <w:tcPr>
            <w:tcW w:w="1842" w:type="dxa"/>
            <w:tcBorders>
              <w:top w:val="single" w:sz="4" w:space="0" w:color="auto"/>
              <w:left w:val="nil"/>
              <w:bottom w:val="single" w:sz="4" w:space="0" w:color="auto"/>
              <w:right w:val="single" w:sz="4" w:space="0" w:color="auto"/>
            </w:tcBorders>
            <w:vAlign w:val="center"/>
            <w:hideMark/>
          </w:tcPr>
          <w:p w14:paraId="29A336BB"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C0"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BD" w14:textId="77777777" w:rsidR="00C839BB" w:rsidRDefault="00C839BB">
            <w:pPr>
              <w:spacing w:line="276" w:lineRule="auto"/>
              <w:rPr>
                <w:rFonts w:ascii="Arial" w:hAnsi="Arial" w:cs="Arial"/>
                <w:lang w:eastAsia="en-US"/>
              </w:rPr>
            </w:pPr>
            <w:r>
              <w:rPr>
                <w:rFonts w:ascii="Arial" w:hAnsi="Arial" w:cs="Arial"/>
                <w:lang w:eastAsia="en-US"/>
              </w:rPr>
              <w:t>APPG on Ageing and Older People</w:t>
            </w:r>
          </w:p>
        </w:tc>
        <w:tc>
          <w:tcPr>
            <w:tcW w:w="3969" w:type="dxa"/>
            <w:tcBorders>
              <w:top w:val="single" w:sz="4" w:space="0" w:color="auto"/>
              <w:left w:val="nil"/>
              <w:bottom w:val="single" w:sz="4" w:space="0" w:color="auto"/>
              <w:right w:val="single" w:sz="4" w:space="0" w:color="auto"/>
            </w:tcBorders>
            <w:vAlign w:val="center"/>
            <w:hideMark/>
          </w:tcPr>
          <w:p w14:paraId="29A336BE" w14:textId="77777777" w:rsidR="00C839BB" w:rsidRDefault="00C839BB">
            <w:pPr>
              <w:spacing w:line="276" w:lineRule="auto"/>
              <w:rPr>
                <w:rFonts w:ascii="Arial" w:hAnsi="Arial" w:cs="Arial"/>
                <w:lang w:eastAsia="en-US"/>
              </w:rPr>
            </w:pPr>
            <w:r>
              <w:rPr>
                <w:rFonts w:ascii="Arial" w:hAnsi="Arial" w:cs="Arial"/>
                <w:lang w:eastAsia="en-US"/>
              </w:rPr>
              <w:t>Devolution and Integration</w:t>
            </w:r>
          </w:p>
        </w:tc>
        <w:tc>
          <w:tcPr>
            <w:tcW w:w="1842" w:type="dxa"/>
            <w:tcBorders>
              <w:top w:val="single" w:sz="4" w:space="0" w:color="auto"/>
              <w:left w:val="nil"/>
              <w:bottom w:val="single" w:sz="4" w:space="0" w:color="auto"/>
              <w:right w:val="single" w:sz="4" w:space="0" w:color="auto"/>
            </w:tcBorders>
            <w:vAlign w:val="center"/>
            <w:hideMark/>
          </w:tcPr>
          <w:p w14:paraId="29A336BF"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6C5"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C1" w14:textId="77777777" w:rsidR="00C839BB" w:rsidRDefault="00C839BB">
            <w:pPr>
              <w:spacing w:line="276" w:lineRule="auto"/>
              <w:rPr>
                <w:rFonts w:ascii="Arial" w:hAnsi="Arial" w:cs="Arial"/>
                <w:lang w:eastAsia="en-US"/>
              </w:rPr>
            </w:pPr>
            <w:r>
              <w:rPr>
                <w:rFonts w:ascii="Arial" w:hAnsi="Arial" w:cs="Arial"/>
                <w:lang w:eastAsia="en-US"/>
              </w:rPr>
              <w:t>Public Accounts Committee</w:t>
            </w:r>
          </w:p>
        </w:tc>
        <w:tc>
          <w:tcPr>
            <w:tcW w:w="3969" w:type="dxa"/>
            <w:tcBorders>
              <w:top w:val="single" w:sz="4" w:space="0" w:color="auto"/>
              <w:left w:val="nil"/>
              <w:bottom w:val="single" w:sz="4" w:space="0" w:color="auto"/>
              <w:right w:val="single" w:sz="4" w:space="0" w:color="auto"/>
            </w:tcBorders>
            <w:vAlign w:val="center"/>
            <w:hideMark/>
          </w:tcPr>
          <w:p w14:paraId="29A336C2" w14:textId="77777777" w:rsidR="00C839BB" w:rsidRDefault="00C839BB">
            <w:pPr>
              <w:spacing w:line="276" w:lineRule="auto"/>
              <w:rPr>
                <w:rFonts w:ascii="Arial" w:hAnsi="Arial" w:cs="Arial"/>
                <w:lang w:eastAsia="en-US"/>
              </w:rPr>
            </w:pPr>
            <w:r>
              <w:rPr>
                <w:rFonts w:ascii="Arial" w:hAnsi="Arial" w:cs="Arial"/>
                <w:lang w:eastAsia="en-US"/>
              </w:rPr>
              <w:t>Discharges from hospital for older people</w:t>
            </w:r>
          </w:p>
        </w:tc>
        <w:tc>
          <w:tcPr>
            <w:tcW w:w="1842" w:type="dxa"/>
            <w:tcBorders>
              <w:top w:val="single" w:sz="4" w:space="0" w:color="auto"/>
              <w:left w:val="nil"/>
              <w:bottom w:val="single" w:sz="4" w:space="0" w:color="auto"/>
              <w:right w:val="single" w:sz="4" w:space="0" w:color="auto"/>
            </w:tcBorders>
            <w:vAlign w:val="center"/>
          </w:tcPr>
          <w:p w14:paraId="29A336C3" w14:textId="77777777" w:rsidR="00C839BB" w:rsidRDefault="00C839BB">
            <w:pPr>
              <w:spacing w:line="276" w:lineRule="auto"/>
              <w:rPr>
                <w:rFonts w:ascii="Arial" w:hAnsi="Arial" w:cs="Arial"/>
                <w:lang w:eastAsia="en-US"/>
              </w:rPr>
            </w:pPr>
            <w:r>
              <w:rPr>
                <w:rFonts w:ascii="Arial" w:hAnsi="Arial" w:cs="Arial"/>
                <w:lang w:eastAsia="en-US"/>
              </w:rPr>
              <w:t>Oral Evidence</w:t>
            </w:r>
          </w:p>
          <w:p w14:paraId="29A336C4" w14:textId="77777777" w:rsidR="00C839BB" w:rsidRDefault="00C839BB">
            <w:pPr>
              <w:spacing w:line="276" w:lineRule="auto"/>
              <w:rPr>
                <w:rFonts w:ascii="Arial" w:hAnsi="Arial" w:cs="Arial"/>
                <w:lang w:eastAsia="en-US"/>
              </w:rPr>
            </w:pPr>
          </w:p>
        </w:tc>
      </w:tr>
      <w:tr w:rsidR="00C839BB" w14:paraId="29A336C9"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C6" w14:textId="77777777" w:rsidR="00C839BB" w:rsidRDefault="00C839BB">
            <w:pPr>
              <w:spacing w:line="276" w:lineRule="auto"/>
              <w:rPr>
                <w:rFonts w:ascii="Arial" w:hAnsi="Arial" w:cs="Arial"/>
                <w:lang w:eastAsia="en-US"/>
              </w:rPr>
            </w:pPr>
            <w:r>
              <w:rPr>
                <w:rFonts w:ascii="Arial" w:hAnsi="Arial" w:cs="Arial"/>
                <w:lang w:eastAsia="en-US"/>
              </w:rPr>
              <w:t>Environmental Audit</w:t>
            </w:r>
          </w:p>
        </w:tc>
        <w:tc>
          <w:tcPr>
            <w:tcW w:w="3969" w:type="dxa"/>
            <w:tcBorders>
              <w:top w:val="single" w:sz="4" w:space="0" w:color="auto"/>
              <w:left w:val="nil"/>
              <w:bottom w:val="single" w:sz="4" w:space="0" w:color="auto"/>
              <w:right w:val="single" w:sz="4" w:space="0" w:color="auto"/>
            </w:tcBorders>
            <w:vAlign w:val="center"/>
            <w:hideMark/>
          </w:tcPr>
          <w:p w14:paraId="29A336C7" w14:textId="77777777" w:rsidR="00C839BB" w:rsidRDefault="00C839BB">
            <w:pPr>
              <w:spacing w:line="276" w:lineRule="auto"/>
              <w:rPr>
                <w:rFonts w:ascii="Arial" w:hAnsi="Arial" w:cs="Arial"/>
                <w:lang w:eastAsia="en-US"/>
              </w:rPr>
            </w:pPr>
            <w:r>
              <w:rPr>
                <w:rFonts w:ascii="Arial" w:hAnsi="Arial" w:cs="Arial"/>
                <w:lang w:eastAsia="en-US"/>
              </w:rPr>
              <w:t>Sustainability and HM Treasury inquiry</w:t>
            </w:r>
          </w:p>
        </w:tc>
        <w:tc>
          <w:tcPr>
            <w:tcW w:w="1842" w:type="dxa"/>
            <w:tcBorders>
              <w:top w:val="single" w:sz="4" w:space="0" w:color="auto"/>
              <w:left w:val="nil"/>
              <w:bottom w:val="single" w:sz="4" w:space="0" w:color="auto"/>
              <w:right w:val="single" w:sz="4" w:space="0" w:color="auto"/>
            </w:tcBorders>
            <w:vAlign w:val="center"/>
            <w:hideMark/>
          </w:tcPr>
          <w:p w14:paraId="29A336C8"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CD"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CA" w14:textId="77777777" w:rsidR="00C839BB" w:rsidRDefault="00C839BB">
            <w:pPr>
              <w:spacing w:line="276" w:lineRule="auto"/>
              <w:rPr>
                <w:rFonts w:ascii="Arial" w:hAnsi="Arial" w:cs="Arial"/>
                <w:lang w:eastAsia="en-US"/>
              </w:rPr>
            </w:pPr>
            <w:r>
              <w:rPr>
                <w:rFonts w:ascii="Arial" w:hAnsi="Arial" w:cs="Arial"/>
                <w:lang w:eastAsia="en-US"/>
              </w:rPr>
              <w:t>CLG</w:t>
            </w:r>
          </w:p>
        </w:tc>
        <w:tc>
          <w:tcPr>
            <w:tcW w:w="3969" w:type="dxa"/>
            <w:tcBorders>
              <w:top w:val="single" w:sz="4" w:space="0" w:color="auto"/>
              <w:left w:val="nil"/>
              <w:bottom w:val="single" w:sz="4" w:space="0" w:color="auto"/>
              <w:right w:val="single" w:sz="4" w:space="0" w:color="auto"/>
            </w:tcBorders>
            <w:vAlign w:val="center"/>
            <w:hideMark/>
          </w:tcPr>
          <w:p w14:paraId="29A336CB" w14:textId="77777777" w:rsidR="00C839BB" w:rsidRDefault="00C839BB">
            <w:pPr>
              <w:spacing w:line="276" w:lineRule="auto"/>
              <w:rPr>
                <w:rFonts w:ascii="Arial" w:hAnsi="Arial" w:cs="Arial"/>
                <w:lang w:eastAsia="en-US"/>
              </w:rPr>
            </w:pPr>
            <w:r>
              <w:rPr>
                <w:rFonts w:ascii="Arial" w:hAnsi="Arial" w:cs="Arial"/>
                <w:lang w:eastAsia="en-US"/>
              </w:rPr>
              <w:t>Local plan-making process</w:t>
            </w:r>
          </w:p>
        </w:tc>
        <w:tc>
          <w:tcPr>
            <w:tcW w:w="1842" w:type="dxa"/>
            <w:tcBorders>
              <w:top w:val="single" w:sz="4" w:space="0" w:color="auto"/>
              <w:left w:val="nil"/>
              <w:bottom w:val="single" w:sz="4" w:space="0" w:color="auto"/>
              <w:right w:val="single" w:sz="4" w:space="0" w:color="auto"/>
            </w:tcBorders>
            <w:vAlign w:val="center"/>
            <w:hideMark/>
          </w:tcPr>
          <w:p w14:paraId="29A336CC"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D1"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CE" w14:textId="77777777" w:rsidR="00C839BB" w:rsidRDefault="00C839BB">
            <w:pPr>
              <w:spacing w:line="276" w:lineRule="auto"/>
              <w:rPr>
                <w:rFonts w:ascii="Arial" w:hAnsi="Arial" w:cs="Arial"/>
                <w:lang w:eastAsia="en-US"/>
              </w:rPr>
            </w:pPr>
            <w:r>
              <w:rPr>
                <w:rFonts w:ascii="Arial" w:hAnsi="Arial" w:cs="Arial"/>
                <w:lang w:eastAsia="en-US"/>
              </w:rPr>
              <w:t>Public Administration and Constitutional Affairs Committee</w:t>
            </w:r>
          </w:p>
        </w:tc>
        <w:tc>
          <w:tcPr>
            <w:tcW w:w="3969" w:type="dxa"/>
            <w:tcBorders>
              <w:top w:val="single" w:sz="4" w:space="0" w:color="auto"/>
              <w:left w:val="nil"/>
              <w:bottom w:val="single" w:sz="4" w:space="0" w:color="auto"/>
              <w:right w:val="single" w:sz="4" w:space="0" w:color="auto"/>
            </w:tcBorders>
            <w:vAlign w:val="center"/>
            <w:hideMark/>
          </w:tcPr>
          <w:p w14:paraId="29A336CF" w14:textId="77777777" w:rsidR="00C839BB" w:rsidRDefault="00C839BB">
            <w:pPr>
              <w:spacing w:line="276" w:lineRule="auto"/>
              <w:rPr>
                <w:rFonts w:ascii="Arial" w:hAnsi="Arial" w:cs="Arial"/>
                <w:lang w:eastAsia="en-US"/>
              </w:rPr>
            </w:pPr>
            <w:r>
              <w:rPr>
                <w:rFonts w:ascii="Arial" w:hAnsi="Arial" w:cs="Arial"/>
                <w:lang w:eastAsia="en-US"/>
              </w:rPr>
              <w:t>Unsafe discharges from hospital</w:t>
            </w:r>
          </w:p>
        </w:tc>
        <w:tc>
          <w:tcPr>
            <w:tcW w:w="1842" w:type="dxa"/>
            <w:tcBorders>
              <w:top w:val="single" w:sz="4" w:space="0" w:color="auto"/>
              <w:left w:val="nil"/>
              <w:bottom w:val="single" w:sz="4" w:space="0" w:color="auto"/>
              <w:right w:val="single" w:sz="4" w:space="0" w:color="auto"/>
            </w:tcBorders>
            <w:vAlign w:val="center"/>
            <w:hideMark/>
          </w:tcPr>
          <w:p w14:paraId="29A336D0"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D5"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D2" w14:textId="77777777" w:rsidR="00C839BB" w:rsidRDefault="00C839BB">
            <w:pPr>
              <w:spacing w:line="276" w:lineRule="auto"/>
              <w:rPr>
                <w:rFonts w:ascii="Arial" w:hAnsi="Arial" w:cs="Arial"/>
                <w:lang w:eastAsia="en-US"/>
              </w:rPr>
            </w:pPr>
            <w:r>
              <w:rPr>
                <w:rFonts w:ascii="Arial" w:hAnsi="Arial" w:cs="Arial"/>
                <w:lang w:eastAsia="en-US"/>
              </w:rPr>
              <w:t>House of Lords Licensing</w:t>
            </w:r>
          </w:p>
        </w:tc>
        <w:tc>
          <w:tcPr>
            <w:tcW w:w="3969" w:type="dxa"/>
            <w:tcBorders>
              <w:top w:val="single" w:sz="4" w:space="0" w:color="auto"/>
              <w:left w:val="nil"/>
              <w:bottom w:val="single" w:sz="4" w:space="0" w:color="auto"/>
              <w:right w:val="single" w:sz="4" w:space="0" w:color="auto"/>
            </w:tcBorders>
            <w:vAlign w:val="center"/>
            <w:hideMark/>
          </w:tcPr>
          <w:p w14:paraId="29A336D3" w14:textId="77777777" w:rsidR="00C839BB" w:rsidRDefault="00C839BB">
            <w:pPr>
              <w:spacing w:line="276" w:lineRule="auto"/>
              <w:rPr>
                <w:rFonts w:ascii="Arial" w:hAnsi="Arial" w:cs="Arial"/>
                <w:lang w:eastAsia="en-US"/>
              </w:rPr>
            </w:pPr>
            <w:r>
              <w:rPr>
                <w:rFonts w:ascii="Arial" w:hAnsi="Arial" w:cs="Arial"/>
                <w:lang w:eastAsia="en-US"/>
              </w:rPr>
              <w:t>Licensing Act 2003</w:t>
            </w:r>
          </w:p>
        </w:tc>
        <w:tc>
          <w:tcPr>
            <w:tcW w:w="1842" w:type="dxa"/>
            <w:tcBorders>
              <w:top w:val="single" w:sz="4" w:space="0" w:color="auto"/>
              <w:left w:val="nil"/>
              <w:bottom w:val="single" w:sz="4" w:space="0" w:color="auto"/>
              <w:right w:val="single" w:sz="4" w:space="0" w:color="auto"/>
            </w:tcBorders>
            <w:vAlign w:val="center"/>
            <w:hideMark/>
          </w:tcPr>
          <w:p w14:paraId="29A336D4"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6D9"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D6" w14:textId="77777777" w:rsidR="00C839BB" w:rsidRDefault="00C839BB">
            <w:pPr>
              <w:spacing w:line="276" w:lineRule="auto"/>
              <w:rPr>
                <w:rFonts w:ascii="Arial" w:hAnsi="Arial" w:cs="Arial"/>
                <w:lang w:eastAsia="en-US"/>
              </w:rPr>
            </w:pPr>
            <w:r>
              <w:rPr>
                <w:rFonts w:ascii="Arial" w:hAnsi="Arial" w:cs="Arial"/>
                <w:lang w:eastAsia="en-US"/>
              </w:rPr>
              <w:t>Public Administration and Constitutional Affairs Committee</w:t>
            </w:r>
          </w:p>
        </w:tc>
        <w:tc>
          <w:tcPr>
            <w:tcW w:w="3969" w:type="dxa"/>
            <w:tcBorders>
              <w:top w:val="single" w:sz="4" w:space="0" w:color="auto"/>
              <w:left w:val="nil"/>
              <w:bottom w:val="single" w:sz="4" w:space="0" w:color="auto"/>
              <w:right w:val="single" w:sz="4" w:space="0" w:color="auto"/>
            </w:tcBorders>
            <w:vAlign w:val="center"/>
            <w:hideMark/>
          </w:tcPr>
          <w:p w14:paraId="29A336D7" w14:textId="77777777" w:rsidR="00C839BB" w:rsidRDefault="00C839BB">
            <w:pPr>
              <w:spacing w:line="276" w:lineRule="auto"/>
              <w:rPr>
                <w:rFonts w:ascii="Arial" w:hAnsi="Arial" w:cs="Arial"/>
                <w:lang w:eastAsia="en-US"/>
              </w:rPr>
            </w:pPr>
            <w:r>
              <w:rPr>
                <w:rFonts w:ascii="Arial" w:hAnsi="Arial" w:cs="Arial"/>
                <w:lang w:eastAsia="en-US"/>
              </w:rPr>
              <w:t>Unsafe discharges from hospital</w:t>
            </w:r>
          </w:p>
        </w:tc>
        <w:tc>
          <w:tcPr>
            <w:tcW w:w="1842" w:type="dxa"/>
            <w:tcBorders>
              <w:top w:val="single" w:sz="4" w:space="0" w:color="auto"/>
              <w:left w:val="nil"/>
              <w:bottom w:val="single" w:sz="4" w:space="0" w:color="auto"/>
              <w:right w:val="single" w:sz="4" w:space="0" w:color="auto"/>
            </w:tcBorders>
            <w:vAlign w:val="center"/>
            <w:hideMark/>
          </w:tcPr>
          <w:p w14:paraId="29A336D8"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6DD"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DA" w14:textId="77777777" w:rsidR="00C839BB" w:rsidRDefault="00C839BB">
            <w:pPr>
              <w:spacing w:line="276" w:lineRule="auto"/>
              <w:rPr>
                <w:rFonts w:ascii="Arial" w:hAnsi="Arial" w:cs="Arial"/>
                <w:lang w:eastAsia="en-US"/>
              </w:rPr>
            </w:pPr>
            <w:r>
              <w:rPr>
                <w:rFonts w:ascii="Arial" w:hAnsi="Arial" w:cs="Arial"/>
                <w:lang w:eastAsia="en-US"/>
              </w:rPr>
              <w:t>Education</w:t>
            </w:r>
          </w:p>
        </w:tc>
        <w:tc>
          <w:tcPr>
            <w:tcW w:w="3969" w:type="dxa"/>
            <w:tcBorders>
              <w:top w:val="single" w:sz="4" w:space="0" w:color="auto"/>
              <w:left w:val="nil"/>
              <w:bottom w:val="single" w:sz="4" w:space="0" w:color="auto"/>
              <w:right w:val="single" w:sz="4" w:space="0" w:color="auto"/>
            </w:tcBorders>
            <w:vAlign w:val="center"/>
            <w:hideMark/>
          </w:tcPr>
          <w:p w14:paraId="29A336DB" w14:textId="77777777" w:rsidR="00C839BB" w:rsidRDefault="00C839BB">
            <w:pPr>
              <w:spacing w:line="276" w:lineRule="auto"/>
              <w:rPr>
                <w:rFonts w:ascii="Arial" w:hAnsi="Arial" w:cs="Arial"/>
                <w:lang w:eastAsia="en-US"/>
              </w:rPr>
            </w:pPr>
            <w:r>
              <w:rPr>
                <w:rFonts w:ascii="Arial" w:hAnsi="Arial" w:cs="Arial"/>
                <w:lang w:eastAsia="en-US"/>
              </w:rPr>
              <w:t>Multi-Academy Trusts</w:t>
            </w:r>
          </w:p>
        </w:tc>
        <w:tc>
          <w:tcPr>
            <w:tcW w:w="1842" w:type="dxa"/>
            <w:tcBorders>
              <w:top w:val="single" w:sz="4" w:space="0" w:color="auto"/>
              <w:left w:val="nil"/>
              <w:bottom w:val="single" w:sz="4" w:space="0" w:color="auto"/>
              <w:right w:val="single" w:sz="4" w:space="0" w:color="auto"/>
            </w:tcBorders>
            <w:vAlign w:val="center"/>
            <w:hideMark/>
          </w:tcPr>
          <w:p w14:paraId="29A336DC"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6E1"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DE" w14:textId="77777777" w:rsidR="00C839BB" w:rsidRDefault="00C839BB">
            <w:pPr>
              <w:spacing w:line="276" w:lineRule="auto"/>
              <w:rPr>
                <w:rFonts w:ascii="Arial" w:hAnsi="Arial" w:cs="Arial"/>
                <w:lang w:eastAsia="en-US"/>
              </w:rPr>
            </w:pPr>
            <w:r>
              <w:rPr>
                <w:rFonts w:ascii="Arial" w:hAnsi="Arial" w:cs="Arial"/>
                <w:lang w:eastAsia="en-US"/>
              </w:rPr>
              <w:t>Youth</w:t>
            </w:r>
          </w:p>
        </w:tc>
        <w:tc>
          <w:tcPr>
            <w:tcW w:w="3969" w:type="dxa"/>
            <w:tcBorders>
              <w:top w:val="single" w:sz="4" w:space="0" w:color="auto"/>
              <w:left w:val="nil"/>
              <w:bottom w:val="single" w:sz="4" w:space="0" w:color="auto"/>
              <w:right w:val="single" w:sz="4" w:space="0" w:color="auto"/>
            </w:tcBorders>
            <w:vAlign w:val="center"/>
            <w:hideMark/>
          </w:tcPr>
          <w:p w14:paraId="29A336DF" w14:textId="77777777" w:rsidR="00C839BB" w:rsidRDefault="00C839BB">
            <w:pPr>
              <w:spacing w:line="276" w:lineRule="auto"/>
              <w:rPr>
                <w:rFonts w:ascii="Arial" w:hAnsi="Arial" w:cs="Arial"/>
                <w:lang w:eastAsia="en-US"/>
              </w:rPr>
            </w:pPr>
            <w:r>
              <w:rPr>
                <w:rFonts w:ascii="Arial" w:hAnsi="Arial" w:cs="Arial"/>
                <w:lang w:eastAsia="en-US"/>
              </w:rPr>
              <w:t>Racism Inquiry</w:t>
            </w:r>
          </w:p>
        </w:tc>
        <w:tc>
          <w:tcPr>
            <w:tcW w:w="1842" w:type="dxa"/>
            <w:tcBorders>
              <w:top w:val="single" w:sz="4" w:space="0" w:color="auto"/>
              <w:left w:val="nil"/>
              <w:bottom w:val="single" w:sz="4" w:space="0" w:color="auto"/>
              <w:right w:val="single" w:sz="4" w:space="0" w:color="auto"/>
            </w:tcBorders>
            <w:vAlign w:val="center"/>
            <w:hideMark/>
          </w:tcPr>
          <w:p w14:paraId="29A336E0"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6E5"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E2" w14:textId="77777777" w:rsidR="00C839BB" w:rsidRDefault="00C839BB">
            <w:pPr>
              <w:spacing w:line="276" w:lineRule="auto"/>
              <w:rPr>
                <w:rFonts w:ascii="Arial" w:hAnsi="Arial" w:cs="Arial"/>
                <w:lang w:eastAsia="en-US"/>
              </w:rPr>
            </w:pPr>
            <w:r>
              <w:rPr>
                <w:rFonts w:ascii="Arial" w:hAnsi="Arial" w:cs="Arial"/>
                <w:lang w:eastAsia="en-US"/>
              </w:rPr>
              <w:t>CLG</w:t>
            </w:r>
          </w:p>
        </w:tc>
        <w:tc>
          <w:tcPr>
            <w:tcW w:w="3969" w:type="dxa"/>
            <w:tcBorders>
              <w:top w:val="single" w:sz="4" w:space="0" w:color="auto"/>
              <w:left w:val="nil"/>
              <w:bottom w:val="single" w:sz="4" w:space="0" w:color="auto"/>
              <w:right w:val="single" w:sz="4" w:space="0" w:color="auto"/>
            </w:tcBorders>
            <w:vAlign w:val="center"/>
            <w:hideMark/>
          </w:tcPr>
          <w:p w14:paraId="29A336E3" w14:textId="77777777" w:rsidR="00C839BB" w:rsidRDefault="00C839BB">
            <w:pPr>
              <w:spacing w:line="276" w:lineRule="auto"/>
              <w:rPr>
                <w:rFonts w:ascii="Arial" w:hAnsi="Arial" w:cs="Arial"/>
                <w:lang w:eastAsia="en-US"/>
              </w:rPr>
            </w:pPr>
            <w:r>
              <w:rPr>
                <w:rFonts w:ascii="Arial" w:hAnsi="Arial" w:cs="Arial"/>
                <w:lang w:eastAsia="en-US"/>
              </w:rPr>
              <w:t>Adult social care</w:t>
            </w:r>
          </w:p>
        </w:tc>
        <w:tc>
          <w:tcPr>
            <w:tcW w:w="1842" w:type="dxa"/>
            <w:tcBorders>
              <w:top w:val="single" w:sz="4" w:space="0" w:color="auto"/>
              <w:left w:val="nil"/>
              <w:bottom w:val="single" w:sz="4" w:space="0" w:color="auto"/>
              <w:right w:val="single" w:sz="4" w:space="0" w:color="auto"/>
            </w:tcBorders>
            <w:vAlign w:val="center"/>
            <w:hideMark/>
          </w:tcPr>
          <w:p w14:paraId="29A336E4"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E9"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E6" w14:textId="77777777" w:rsidR="00C839BB" w:rsidRDefault="00C839BB">
            <w:pPr>
              <w:spacing w:line="276" w:lineRule="auto"/>
              <w:rPr>
                <w:rFonts w:ascii="Arial" w:hAnsi="Arial" w:cs="Arial"/>
                <w:lang w:eastAsia="en-US"/>
              </w:rPr>
            </w:pPr>
            <w:r>
              <w:rPr>
                <w:rFonts w:ascii="Arial" w:hAnsi="Arial" w:cs="Arial"/>
                <w:lang w:eastAsia="en-US"/>
              </w:rPr>
              <w:t>Transport Committee</w:t>
            </w:r>
          </w:p>
        </w:tc>
        <w:tc>
          <w:tcPr>
            <w:tcW w:w="3969" w:type="dxa"/>
            <w:tcBorders>
              <w:top w:val="single" w:sz="4" w:space="0" w:color="auto"/>
              <w:left w:val="nil"/>
              <w:bottom w:val="single" w:sz="4" w:space="0" w:color="auto"/>
              <w:right w:val="single" w:sz="4" w:space="0" w:color="auto"/>
            </w:tcBorders>
            <w:vAlign w:val="center"/>
            <w:hideMark/>
          </w:tcPr>
          <w:p w14:paraId="29A336E7" w14:textId="77777777" w:rsidR="00C839BB" w:rsidRDefault="00C839BB">
            <w:pPr>
              <w:spacing w:line="276" w:lineRule="auto"/>
              <w:rPr>
                <w:rFonts w:ascii="Arial" w:hAnsi="Arial" w:cs="Arial"/>
                <w:lang w:eastAsia="en-US"/>
              </w:rPr>
            </w:pPr>
            <w:r>
              <w:rPr>
                <w:rFonts w:ascii="Arial" w:hAnsi="Arial" w:cs="Arial"/>
                <w:lang w:eastAsia="en-US"/>
              </w:rPr>
              <w:t>Bus Services Bill</w:t>
            </w:r>
          </w:p>
        </w:tc>
        <w:tc>
          <w:tcPr>
            <w:tcW w:w="1842" w:type="dxa"/>
            <w:tcBorders>
              <w:top w:val="single" w:sz="4" w:space="0" w:color="auto"/>
              <w:left w:val="nil"/>
              <w:bottom w:val="single" w:sz="4" w:space="0" w:color="auto"/>
              <w:right w:val="single" w:sz="4" w:space="0" w:color="auto"/>
            </w:tcBorders>
            <w:vAlign w:val="center"/>
            <w:hideMark/>
          </w:tcPr>
          <w:p w14:paraId="29A336E8"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ED"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EA" w14:textId="77777777" w:rsidR="00C839BB" w:rsidRDefault="00C839BB">
            <w:pPr>
              <w:spacing w:line="276" w:lineRule="auto"/>
              <w:rPr>
                <w:rFonts w:ascii="Arial" w:hAnsi="Arial" w:cs="Arial"/>
                <w:lang w:eastAsia="en-US"/>
              </w:rPr>
            </w:pPr>
            <w:r>
              <w:rPr>
                <w:rFonts w:ascii="Arial" w:hAnsi="Arial" w:cs="Arial"/>
                <w:lang w:eastAsia="en-US"/>
              </w:rPr>
              <w:t>House of Lords Licensing</w:t>
            </w:r>
          </w:p>
        </w:tc>
        <w:tc>
          <w:tcPr>
            <w:tcW w:w="3969" w:type="dxa"/>
            <w:tcBorders>
              <w:top w:val="single" w:sz="4" w:space="0" w:color="auto"/>
              <w:left w:val="nil"/>
              <w:bottom w:val="single" w:sz="4" w:space="0" w:color="auto"/>
              <w:right w:val="single" w:sz="4" w:space="0" w:color="auto"/>
            </w:tcBorders>
            <w:vAlign w:val="center"/>
            <w:hideMark/>
          </w:tcPr>
          <w:p w14:paraId="29A336EB" w14:textId="77777777" w:rsidR="00C839BB" w:rsidRDefault="00C839BB">
            <w:pPr>
              <w:spacing w:line="276" w:lineRule="auto"/>
              <w:rPr>
                <w:rFonts w:ascii="Arial" w:hAnsi="Arial" w:cs="Arial"/>
                <w:lang w:eastAsia="en-US"/>
              </w:rPr>
            </w:pPr>
            <w:r>
              <w:rPr>
                <w:rFonts w:ascii="Arial" w:hAnsi="Arial" w:cs="Arial"/>
                <w:lang w:eastAsia="en-US"/>
              </w:rPr>
              <w:t>Licensing Act 2003</w:t>
            </w:r>
          </w:p>
        </w:tc>
        <w:tc>
          <w:tcPr>
            <w:tcW w:w="1842" w:type="dxa"/>
            <w:tcBorders>
              <w:top w:val="single" w:sz="4" w:space="0" w:color="auto"/>
              <w:left w:val="nil"/>
              <w:bottom w:val="single" w:sz="4" w:space="0" w:color="auto"/>
              <w:right w:val="single" w:sz="4" w:space="0" w:color="auto"/>
            </w:tcBorders>
            <w:vAlign w:val="center"/>
            <w:hideMark/>
          </w:tcPr>
          <w:p w14:paraId="29A336EC"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F1"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EE" w14:textId="77777777" w:rsidR="00C839BB" w:rsidRDefault="00C839BB">
            <w:pPr>
              <w:spacing w:line="276" w:lineRule="auto"/>
              <w:rPr>
                <w:rFonts w:ascii="Arial" w:hAnsi="Arial" w:cs="Arial"/>
                <w:lang w:eastAsia="en-US"/>
              </w:rPr>
            </w:pPr>
            <w:r>
              <w:rPr>
                <w:rFonts w:ascii="Arial" w:hAnsi="Arial" w:cs="Arial"/>
                <w:lang w:eastAsia="en-US"/>
              </w:rPr>
              <w:t>CLG</w:t>
            </w:r>
          </w:p>
        </w:tc>
        <w:tc>
          <w:tcPr>
            <w:tcW w:w="3969" w:type="dxa"/>
            <w:tcBorders>
              <w:top w:val="single" w:sz="4" w:space="0" w:color="auto"/>
              <w:left w:val="nil"/>
              <w:bottom w:val="single" w:sz="4" w:space="0" w:color="auto"/>
              <w:right w:val="single" w:sz="4" w:space="0" w:color="auto"/>
            </w:tcBorders>
            <w:vAlign w:val="center"/>
            <w:hideMark/>
          </w:tcPr>
          <w:p w14:paraId="29A336EF" w14:textId="77777777" w:rsidR="00C839BB" w:rsidRDefault="00C839BB">
            <w:pPr>
              <w:spacing w:line="276" w:lineRule="auto"/>
              <w:rPr>
                <w:rFonts w:ascii="Arial" w:hAnsi="Arial" w:cs="Arial"/>
                <w:lang w:eastAsia="en-US"/>
              </w:rPr>
            </w:pPr>
            <w:r>
              <w:rPr>
                <w:rFonts w:ascii="Arial" w:hAnsi="Arial" w:cs="Arial"/>
                <w:lang w:eastAsia="en-US"/>
              </w:rPr>
              <w:t>Homelessness Reduction Bill</w:t>
            </w:r>
          </w:p>
        </w:tc>
        <w:tc>
          <w:tcPr>
            <w:tcW w:w="1842" w:type="dxa"/>
            <w:tcBorders>
              <w:top w:val="single" w:sz="4" w:space="0" w:color="auto"/>
              <w:left w:val="nil"/>
              <w:bottom w:val="single" w:sz="4" w:space="0" w:color="auto"/>
              <w:right w:val="single" w:sz="4" w:space="0" w:color="auto"/>
            </w:tcBorders>
            <w:vAlign w:val="center"/>
            <w:hideMark/>
          </w:tcPr>
          <w:p w14:paraId="29A336F0"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F5"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F2" w14:textId="77777777" w:rsidR="00C839BB" w:rsidRDefault="00C839BB">
            <w:pPr>
              <w:spacing w:line="276" w:lineRule="auto"/>
              <w:rPr>
                <w:rFonts w:ascii="Arial" w:hAnsi="Arial" w:cs="Arial"/>
                <w:lang w:eastAsia="en-US"/>
              </w:rPr>
            </w:pPr>
            <w:r>
              <w:rPr>
                <w:rFonts w:ascii="Arial" w:hAnsi="Arial" w:cs="Arial"/>
                <w:lang w:eastAsia="en-US"/>
              </w:rPr>
              <w:t>APPG on Housing and Planning</w:t>
            </w:r>
          </w:p>
        </w:tc>
        <w:tc>
          <w:tcPr>
            <w:tcW w:w="3969" w:type="dxa"/>
            <w:tcBorders>
              <w:top w:val="single" w:sz="4" w:space="0" w:color="auto"/>
              <w:left w:val="nil"/>
              <w:bottom w:val="single" w:sz="4" w:space="0" w:color="auto"/>
              <w:right w:val="single" w:sz="4" w:space="0" w:color="auto"/>
            </w:tcBorders>
            <w:vAlign w:val="center"/>
            <w:hideMark/>
          </w:tcPr>
          <w:p w14:paraId="29A336F3" w14:textId="77777777" w:rsidR="00C839BB" w:rsidRDefault="00C839BB">
            <w:pPr>
              <w:spacing w:line="276" w:lineRule="auto"/>
              <w:rPr>
                <w:rFonts w:ascii="Arial" w:hAnsi="Arial" w:cs="Arial"/>
                <w:lang w:eastAsia="en-US"/>
              </w:rPr>
            </w:pPr>
            <w:r>
              <w:rPr>
                <w:rFonts w:ascii="Arial" w:hAnsi="Arial" w:cs="Arial"/>
                <w:lang w:eastAsia="en-US"/>
              </w:rPr>
              <w:t>Private rented sector</w:t>
            </w:r>
          </w:p>
        </w:tc>
        <w:tc>
          <w:tcPr>
            <w:tcW w:w="1842" w:type="dxa"/>
            <w:tcBorders>
              <w:top w:val="single" w:sz="4" w:space="0" w:color="auto"/>
              <w:left w:val="nil"/>
              <w:bottom w:val="single" w:sz="4" w:space="0" w:color="auto"/>
              <w:right w:val="single" w:sz="4" w:space="0" w:color="auto"/>
            </w:tcBorders>
            <w:vAlign w:val="center"/>
            <w:hideMark/>
          </w:tcPr>
          <w:p w14:paraId="29A336F4"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F9"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F6" w14:textId="77777777" w:rsidR="00C839BB" w:rsidRDefault="00C839BB">
            <w:pPr>
              <w:spacing w:line="276" w:lineRule="auto"/>
              <w:rPr>
                <w:rFonts w:ascii="Arial" w:hAnsi="Arial" w:cs="Arial"/>
                <w:lang w:eastAsia="en-US"/>
              </w:rPr>
            </w:pPr>
            <w:r>
              <w:rPr>
                <w:rFonts w:ascii="Arial" w:hAnsi="Arial" w:cs="Arial"/>
                <w:lang w:eastAsia="en-US"/>
              </w:rPr>
              <w:t>EFRA Committee</w:t>
            </w:r>
          </w:p>
        </w:tc>
        <w:tc>
          <w:tcPr>
            <w:tcW w:w="3969" w:type="dxa"/>
            <w:tcBorders>
              <w:top w:val="single" w:sz="4" w:space="0" w:color="auto"/>
              <w:left w:val="nil"/>
              <w:bottom w:val="single" w:sz="4" w:space="0" w:color="auto"/>
              <w:right w:val="single" w:sz="4" w:space="0" w:color="auto"/>
            </w:tcBorders>
            <w:vAlign w:val="center"/>
            <w:hideMark/>
          </w:tcPr>
          <w:p w14:paraId="29A336F7" w14:textId="77777777" w:rsidR="00C839BB" w:rsidRDefault="00C839BB">
            <w:pPr>
              <w:spacing w:line="276" w:lineRule="auto"/>
              <w:rPr>
                <w:rFonts w:ascii="Arial" w:hAnsi="Arial" w:cs="Arial"/>
                <w:lang w:eastAsia="en-US"/>
              </w:rPr>
            </w:pPr>
            <w:r>
              <w:rPr>
                <w:rFonts w:ascii="Arial" w:hAnsi="Arial" w:cs="Arial"/>
                <w:lang w:eastAsia="en-US"/>
              </w:rPr>
              <w:t>Rural Tourism</w:t>
            </w:r>
          </w:p>
        </w:tc>
        <w:tc>
          <w:tcPr>
            <w:tcW w:w="1842" w:type="dxa"/>
            <w:tcBorders>
              <w:top w:val="single" w:sz="4" w:space="0" w:color="auto"/>
              <w:left w:val="nil"/>
              <w:bottom w:val="single" w:sz="4" w:space="0" w:color="auto"/>
              <w:right w:val="single" w:sz="4" w:space="0" w:color="auto"/>
            </w:tcBorders>
            <w:vAlign w:val="center"/>
            <w:hideMark/>
          </w:tcPr>
          <w:p w14:paraId="29A336F8"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6FD"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FA" w14:textId="77777777" w:rsidR="00C839BB" w:rsidRDefault="00C839BB">
            <w:pPr>
              <w:spacing w:line="276" w:lineRule="auto"/>
              <w:rPr>
                <w:rFonts w:ascii="Arial" w:hAnsi="Arial" w:cs="Arial"/>
                <w:lang w:eastAsia="en-US"/>
              </w:rPr>
            </w:pPr>
            <w:r>
              <w:rPr>
                <w:rFonts w:ascii="Arial" w:hAnsi="Arial" w:cs="Arial"/>
                <w:lang w:eastAsia="en-US"/>
              </w:rPr>
              <w:t>Public Accounts Committee</w:t>
            </w:r>
          </w:p>
        </w:tc>
        <w:tc>
          <w:tcPr>
            <w:tcW w:w="3969" w:type="dxa"/>
            <w:tcBorders>
              <w:top w:val="single" w:sz="4" w:space="0" w:color="auto"/>
              <w:left w:val="nil"/>
              <w:bottom w:val="single" w:sz="4" w:space="0" w:color="auto"/>
              <w:right w:val="single" w:sz="4" w:space="0" w:color="auto"/>
            </w:tcBorders>
            <w:vAlign w:val="center"/>
            <w:hideMark/>
          </w:tcPr>
          <w:p w14:paraId="29A336FB" w14:textId="77777777" w:rsidR="00C839BB" w:rsidRDefault="00C839BB">
            <w:pPr>
              <w:spacing w:line="276" w:lineRule="auto"/>
              <w:rPr>
                <w:rFonts w:ascii="Arial" w:hAnsi="Arial" w:cs="Arial"/>
                <w:lang w:eastAsia="en-US"/>
              </w:rPr>
            </w:pPr>
            <w:r>
              <w:rPr>
                <w:rFonts w:ascii="Arial" w:hAnsi="Arial" w:cs="Arial"/>
                <w:lang w:eastAsia="en-US"/>
              </w:rPr>
              <w:t>Disposal of public land for new homes inquiry: further progress review</w:t>
            </w:r>
          </w:p>
        </w:tc>
        <w:tc>
          <w:tcPr>
            <w:tcW w:w="1842" w:type="dxa"/>
            <w:tcBorders>
              <w:top w:val="single" w:sz="4" w:space="0" w:color="auto"/>
              <w:left w:val="nil"/>
              <w:bottom w:val="single" w:sz="4" w:space="0" w:color="auto"/>
              <w:right w:val="single" w:sz="4" w:space="0" w:color="auto"/>
            </w:tcBorders>
            <w:vAlign w:val="center"/>
            <w:hideMark/>
          </w:tcPr>
          <w:p w14:paraId="29A336FC"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701"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6FE" w14:textId="77777777" w:rsidR="00C839BB" w:rsidRDefault="00C839BB">
            <w:pPr>
              <w:spacing w:line="276" w:lineRule="auto"/>
              <w:rPr>
                <w:rFonts w:ascii="Arial" w:hAnsi="Arial" w:cs="Arial"/>
                <w:lang w:eastAsia="en-US"/>
              </w:rPr>
            </w:pPr>
            <w:r>
              <w:rPr>
                <w:rFonts w:ascii="Arial" w:hAnsi="Arial" w:cs="Arial"/>
                <w:lang w:eastAsia="en-US"/>
              </w:rPr>
              <w:t>CLG</w:t>
            </w:r>
          </w:p>
        </w:tc>
        <w:tc>
          <w:tcPr>
            <w:tcW w:w="3969" w:type="dxa"/>
            <w:tcBorders>
              <w:top w:val="single" w:sz="4" w:space="0" w:color="auto"/>
              <w:left w:val="nil"/>
              <w:bottom w:val="single" w:sz="4" w:space="0" w:color="auto"/>
              <w:right w:val="single" w:sz="4" w:space="0" w:color="auto"/>
            </w:tcBorders>
            <w:vAlign w:val="center"/>
            <w:hideMark/>
          </w:tcPr>
          <w:p w14:paraId="29A336FF" w14:textId="77777777" w:rsidR="00C839BB" w:rsidRDefault="00C839BB">
            <w:pPr>
              <w:spacing w:line="276" w:lineRule="auto"/>
              <w:rPr>
                <w:rFonts w:ascii="Arial" w:hAnsi="Arial" w:cs="Arial"/>
                <w:lang w:eastAsia="en-US"/>
              </w:rPr>
            </w:pPr>
            <w:r>
              <w:rPr>
                <w:rFonts w:ascii="Arial" w:hAnsi="Arial" w:cs="Arial"/>
                <w:lang w:eastAsia="en-US"/>
              </w:rPr>
              <w:t>Capacity of the homebuilding industry</w:t>
            </w:r>
          </w:p>
        </w:tc>
        <w:tc>
          <w:tcPr>
            <w:tcW w:w="1842" w:type="dxa"/>
            <w:tcBorders>
              <w:top w:val="single" w:sz="4" w:space="0" w:color="auto"/>
              <w:left w:val="nil"/>
              <w:bottom w:val="single" w:sz="4" w:space="0" w:color="auto"/>
              <w:right w:val="single" w:sz="4" w:space="0" w:color="auto"/>
            </w:tcBorders>
            <w:vAlign w:val="center"/>
            <w:hideMark/>
          </w:tcPr>
          <w:p w14:paraId="29A33700"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705"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702" w14:textId="77777777" w:rsidR="00C839BB" w:rsidRDefault="00C839BB">
            <w:pPr>
              <w:spacing w:line="276" w:lineRule="auto"/>
              <w:rPr>
                <w:rFonts w:ascii="Arial" w:hAnsi="Arial" w:cs="Arial"/>
                <w:lang w:eastAsia="en-US"/>
              </w:rPr>
            </w:pPr>
            <w:r>
              <w:rPr>
                <w:rFonts w:ascii="Arial" w:hAnsi="Arial" w:cs="Arial"/>
                <w:lang w:eastAsia="en-US"/>
              </w:rPr>
              <w:t>EFRA Committee</w:t>
            </w:r>
          </w:p>
        </w:tc>
        <w:tc>
          <w:tcPr>
            <w:tcW w:w="3969" w:type="dxa"/>
            <w:tcBorders>
              <w:top w:val="single" w:sz="4" w:space="0" w:color="auto"/>
              <w:left w:val="nil"/>
              <w:bottom w:val="single" w:sz="4" w:space="0" w:color="auto"/>
              <w:right w:val="single" w:sz="4" w:space="0" w:color="auto"/>
            </w:tcBorders>
            <w:vAlign w:val="center"/>
            <w:hideMark/>
          </w:tcPr>
          <w:p w14:paraId="29A33703" w14:textId="77777777" w:rsidR="00C839BB" w:rsidRDefault="00C839BB">
            <w:pPr>
              <w:spacing w:line="276" w:lineRule="auto"/>
              <w:rPr>
                <w:rFonts w:ascii="Arial" w:hAnsi="Arial" w:cs="Arial"/>
                <w:lang w:eastAsia="en-US"/>
              </w:rPr>
            </w:pPr>
            <w:r>
              <w:rPr>
                <w:rFonts w:ascii="Arial" w:hAnsi="Arial" w:cs="Arial"/>
                <w:lang w:eastAsia="en-US"/>
              </w:rPr>
              <w:t>Food waste</w:t>
            </w:r>
          </w:p>
        </w:tc>
        <w:tc>
          <w:tcPr>
            <w:tcW w:w="1842" w:type="dxa"/>
            <w:tcBorders>
              <w:top w:val="single" w:sz="4" w:space="0" w:color="auto"/>
              <w:left w:val="nil"/>
              <w:bottom w:val="single" w:sz="4" w:space="0" w:color="auto"/>
              <w:right w:val="single" w:sz="4" w:space="0" w:color="auto"/>
            </w:tcBorders>
            <w:vAlign w:val="center"/>
            <w:hideMark/>
          </w:tcPr>
          <w:p w14:paraId="29A33704"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709"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706" w14:textId="77777777" w:rsidR="00C839BB" w:rsidRDefault="00C839BB">
            <w:pPr>
              <w:spacing w:line="276" w:lineRule="auto"/>
              <w:rPr>
                <w:rFonts w:ascii="Arial" w:hAnsi="Arial" w:cs="Arial"/>
                <w:lang w:eastAsia="en-US"/>
              </w:rPr>
            </w:pPr>
            <w:r>
              <w:rPr>
                <w:rFonts w:ascii="Arial" w:hAnsi="Arial" w:cs="Arial"/>
                <w:lang w:eastAsia="en-US"/>
              </w:rPr>
              <w:t>Home Affairs</w:t>
            </w:r>
          </w:p>
        </w:tc>
        <w:tc>
          <w:tcPr>
            <w:tcW w:w="3969" w:type="dxa"/>
            <w:tcBorders>
              <w:top w:val="single" w:sz="4" w:space="0" w:color="auto"/>
              <w:left w:val="nil"/>
              <w:bottom w:val="single" w:sz="4" w:space="0" w:color="auto"/>
              <w:right w:val="single" w:sz="4" w:space="0" w:color="auto"/>
            </w:tcBorders>
            <w:vAlign w:val="center"/>
            <w:hideMark/>
          </w:tcPr>
          <w:p w14:paraId="29A33707" w14:textId="77777777" w:rsidR="00C839BB" w:rsidRDefault="00C839BB">
            <w:pPr>
              <w:spacing w:line="276" w:lineRule="auto"/>
              <w:rPr>
                <w:rFonts w:ascii="Arial" w:hAnsi="Arial" w:cs="Arial"/>
                <w:lang w:eastAsia="en-US"/>
              </w:rPr>
            </w:pPr>
            <w:r>
              <w:rPr>
                <w:rFonts w:ascii="Arial" w:hAnsi="Arial" w:cs="Arial"/>
                <w:lang w:eastAsia="en-US"/>
              </w:rPr>
              <w:t>Asylum accommodation</w:t>
            </w:r>
          </w:p>
        </w:tc>
        <w:tc>
          <w:tcPr>
            <w:tcW w:w="1842" w:type="dxa"/>
            <w:tcBorders>
              <w:top w:val="single" w:sz="4" w:space="0" w:color="auto"/>
              <w:left w:val="nil"/>
              <w:bottom w:val="single" w:sz="4" w:space="0" w:color="auto"/>
              <w:right w:val="single" w:sz="4" w:space="0" w:color="auto"/>
            </w:tcBorders>
            <w:vAlign w:val="center"/>
            <w:hideMark/>
          </w:tcPr>
          <w:p w14:paraId="29A33708"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70D"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70A" w14:textId="77777777" w:rsidR="00C839BB" w:rsidRDefault="00C839BB">
            <w:pPr>
              <w:spacing w:line="276" w:lineRule="auto"/>
              <w:rPr>
                <w:rFonts w:ascii="Arial" w:hAnsi="Arial" w:cs="Arial"/>
                <w:lang w:eastAsia="en-US"/>
              </w:rPr>
            </w:pPr>
            <w:r>
              <w:rPr>
                <w:rFonts w:ascii="Arial" w:hAnsi="Arial" w:cs="Arial"/>
                <w:lang w:eastAsia="en-US"/>
              </w:rPr>
              <w:t>House of Lords Social Mobility Committee</w:t>
            </w:r>
          </w:p>
        </w:tc>
        <w:tc>
          <w:tcPr>
            <w:tcW w:w="3969" w:type="dxa"/>
            <w:tcBorders>
              <w:top w:val="single" w:sz="4" w:space="0" w:color="auto"/>
              <w:left w:val="nil"/>
              <w:bottom w:val="single" w:sz="4" w:space="0" w:color="auto"/>
              <w:right w:val="single" w:sz="4" w:space="0" w:color="auto"/>
            </w:tcBorders>
            <w:vAlign w:val="center"/>
            <w:hideMark/>
          </w:tcPr>
          <w:p w14:paraId="29A3370B" w14:textId="77777777" w:rsidR="00C839BB" w:rsidRDefault="00C839BB">
            <w:pPr>
              <w:spacing w:line="276" w:lineRule="auto"/>
              <w:rPr>
                <w:rFonts w:ascii="Arial" w:hAnsi="Arial" w:cs="Arial"/>
                <w:lang w:eastAsia="en-US"/>
              </w:rPr>
            </w:pPr>
            <w:r>
              <w:rPr>
                <w:rFonts w:ascii="Arial" w:hAnsi="Arial" w:cs="Arial"/>
                <w:lang w:eastAsia="en-US"/>
              </w:rPr>
              <w:t>Social mobility</w:t>
            </w:r>
          </w:p>
        </w:tc>
        <w:tc>
          <w:tcPr>
            <w:tcW w:w="1842" w:type="dxa"/>
            <w:tcBorders>
              <w:top w:val="single" w:sz="4" w:space="0" w:color="auto"/>
              <w:left w:val="nil"/>
              <w:bottom w:val="single" w:sz="4" w:space="0" w:color="auto"/>
              <w:right w:val="single" w:sz="4" w:space="0" w:color="auto"/>
            </w:tcBorders>
            <w:vAlign w:val="center"/>
            <w:hideMark/>
          </w:tcPr>
          <w:p w14:paraId="29A3370C"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711"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70E" w14:textId="77777777" w:rsidR="00C839BB" w:rsidRDefault="00C839BB">
            <w:pPr>
              <w:spacing w:line="276" w:lineRule="auto"/>
              <w:rPr>
                <w:rFonts w:ascii="Arial" w:hAnsi="Arial" w:cs="Arial"/>
                <w:lang w:eastAsia="en-US"/>
              </w:rPr>
            </w:pPr>
            <w:r>
              <w:rPr>
                <w:rFonts w:ascii="Arial" w:hAnsi="Arial" w:cs="Arial"/>
                <w:lang w:eastAsia="en-US"/>
              </w:rPr>
              <w:t>Joint Education and BIS</w:t>
            </w:r>
          </w:p>
        </w:tc>
        <w:tc>
          <w:tcPr>
            <w:tcW w:w="3969" w:type="dxa"/>
            <w:tcBorders>
              <w:top w:val="single" w:sz="4" w:space="0" w:color="auto"/>
              <w:left w:val="nil"/>
              <w:bottom w:val="single" w:sz="4" w:space="0" w:color="auto"/>
              <w:right w:val="single" w:sz="4" w:space="0" w:color="auto"/>
            </w:tcBorders>
            <w:vAlign w:val="center"/>
            <w:hideMark/>
          </w:tcPr>
          <w:p w14:paraId="29A3370F" w14:textId="77777777" w:rsidR="00C839BB" w:rsidRDefault="00C839BB">
            <w:pPr>
              <w:spacing w:line="276" w:lineRule="auto"/>
              <w:rPr>
                <w:rFonts w:ascii="Arial" w:hAnsi="Arial" w:cs="Arial"/>
                <w:lang w:eastAsia="en-US"/>
              </w:rPr>
            </w:pPr>
            <w:r>
              <w:rPr>
                <w:rFonts w:ascii="Arial" w:hAnsi="Arial" w:cs="Arial"/>
                <w:lang w:eastAsia="en-US"/>
              </w:rPr>
              <w:t>Apprenticeships</w:t>
            </w:r>
          </w:p>
        </w:tc>
        <w:tc>
          <w:tcPr>
            <w:tcW w:w="1842" w:type="dxa"/>
            <w:tcBorders>
              <w:top w:val="single" w:sz="4" w:space="0" w:color="auto"/>
              <w:left w:val="nil"/>
              <w:bottom w:val="single" w:sz="4" w:space="0" w:color="auto"/>
              <w:right w:val="single" w:sz="4" w:space="0" w:color="auto"/>
            </w:tcBorders>
            <w:vAlign w:val="center"/>
            <w:hideMark/>
          </w:tcPr>
          <w:p w14:paraId="29A33710" w14:textId="77777777" w:rsidR="00C839BB" w:rsidRDefault="00C839BB">
            <w:pPr>
              <w:spacing w:line="276" w:lineRule="auto"/>
              <w:rPr>
                <w:rFonts w:ascii="Arial" w:hAnsi="Arial" w:cs="Arial"/>
                <w:lang w:eastAsia="en-US"/>
              </w:rPr>
            </w:pPr>
            <w:r>
              <w:rPr>
                <w:rFonts w:ascii="Arial" w:hAnsi="Arial" w:cs="Arial"/>
                <w:lang w:eastAsia="en-US"/>
              </w:rPr>
              <w:t>Oral</w:t>
            </w:r>
          </w:p>
        </w:tc>
      </w:tr>
      <w:tr w:rsidR="00C839BB" w14:paraId="29A33715"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712" w14:textId="77777777" w:rsidR="00C839BB" w:rsidRDefault="00C839BB">
            <w:pPr>
              <w:spacing w:line="276" w:lineRule="auto"/>
              <w:rPr>
                <w:rFonts w:ascii="Arial" w:hAnsi="Arial" w:cs="Arial"/>
                <w:lang w:eastAsia="en-US"/>
              </w:rPr>
            </w:pPr>
            <w:r>
              <w:rPr>
                <w:rFonts w:ascii="Arial" w:hAnsi="Arial" w:cs="Arial"/>
                <w:lang w:eastAsia="en-US"/>
              </w:rPr>
              <w:t>Environmental Audit</w:t>
            </w:r>
          </w:p>
        </w:tc>
        <w:tc>
          <w:tcPr>
            <w:tcW w:w="3969" w:type="dxa"/>
            <w:tcBorders>
              <w:top w:val="single" w:sz="4" w:space="0" w:color="auto"/>
              <w:left w:val="nil"/>
              <w:bottom w:val="single" w:sz="4" w:space="0" w:color="auto"/>
              <w:right w:val="single" w:sz="4" w:space="0" w:color="auto"/>
            </w:tcBorders>
            <w:vAlign w:val="center"/>
            <w:hideMark/>
          </w:tcPr>
          <w:p w14:paraId="29A33713" w14:textId="77777777" w:rsidR="00C839BB" w:rsidRDefault="00C839BB">
            <w:pPr>
              <w:spacing w:line="276" w:lineRule="auto"/>
              <w:rPr>
                <w:rFonts w:ascii="Arial" w:hAnsi="Arial" w:cs="Arial"/>
                <w:lang w:eastAsia="en-US"/>
              </w:rPr>
            </w:pPr>
            <w:r>
              <w:rPr>
                <w:rFonts w:ascii="Arial" w:hAnsi="Arial" w:cs="Arial"/>
                <w:lang w:eastAsia="en-US"/>
              </w:rPr>
              <w:t>UN Sustainable Development Goals</w:t>
            </w:r>
          </w:p>
        </w:tc>
        <w:tc>
          <w:tcPr>
            <w:tcW w:w="1842" w:type="dxa"/>
            <w:tcBorders>
              <w:top w:val="single" w:sz="4" w:space="0" w:color="auto"/>
              <w:left w:val="nil"/>
              <w:bottom w:val="single" w:sz="4" w:space="0" w:color="auto"/>
              <w:right w:val="single" w:sz="4" w:space="0" w:color="auto"/>
            </w:tcBorders>
            <w:vAlign w:val="center"/>
            <w:hideMark/>
          </w:tcPr>
          <w:p w14:paraId="29A33714" w14:textId="77777777" w:rsidR="00C839BB" w:rsidRDefault="00C839BB">
            <w:pPr>
              <w:spacing w:line="276" w:lineRule="auto"/>
              <w:rPr>
                <w:rFonts w:ascii="Arial" w:hAnsi="Arial" w:cs="Arial"/>
                <w:lang w:eastAsia="en-US"/>
              </w:rPr>
            </w:pPr>
            <w:r>
              <w:rPr>
                <w:rFonts w:ascii="Arial" w:hAnsi="Arial" w:cs="Arial"/>
                <w:lang w:eastAsia="en-US"/>
              </w:rPr>
              <w:t>Written</w:t>
            </w:r>
          </w:p>
        </w:tc>
      </w:tr>
      <w:tr w:rsidR="00C839BB" w14:paraId="29A33719" w14:textId="77777777" w:rsidTr="00C839BB">
        <w:trPr>
          <w:trHeight w:val="285"/>
        </w:trPr>
        <w:tc>
          <w:tcPr>
            <w:tcW w:w="4390" w:type="dxa"/>
            <w:tcBorders>
              <w:top w:val="single" w:sz="4" w:space="0" w:color="auto"/>
              <w:left w:val="single" w:sz="4" w:space="0" w:color="auto"/>
              <w:bottom w:val="single" w:sz="4" w:space="0" w:color="auto"/>
              <w:right w:val="single" w:sz="4" w:space="0" w:color="auto"/>
            </w:tcBorders>
            <w:vAlign w:val="center"/>
            <w:hideMark/>
          </w:tcPr>
          <w:p w14:paraId="29A33716" w14:textId="77777777" w:rsidR="00C839BB" w:rsidRDefault="00C839BB">
            <w:pPr>
              <w:spacing w:line="276" w:lineRule="auto"/>
              <w:rPr>
                <w:rFonts w:ascii="Arial" w:hAnsi="Arial" w:cs="Arial"/>
                <w:lang w:eastAsia="en-US"/>
              </w:rPr>
            </w:pPr>
            <w:r>
              <w:rPr>
                <w:rFonts w:ascii="Arial" w:hAnsi="Arial" w:cs="Arial"/>
                <w:lang w:eastAsia="en-US"/>
              </w:rPr>
              <w:t>Joint Education and BIS</w:t>
            </w:r>
          </w:p>
        </w:tc>
        <w:tc>
          <w:tcPr>
            <w:tcW w:w="3969" w:type="dxa"/>
            <w:tcBorders>
              <w:top w:val="single" w:sz="4" w:space="0" w:color="auto"/>
              <w:left w:val="nil"/>
              <w:bottom w:val="single" w:sz="4" w:space="0" w:color="auto"/>
              <w:right w:val="single" w:sz="4" w:space="0" w:color="auto"/>
            </w:tcBorders>
            <w:vAlign w:val="center"/>
            <w:hideMark/>
          </w:tcPr>
          <w:p w14:paraId="29A33717" w14:textId="77777777" w:rsidR="00C839BB" w:rsidRDefault="00C839BB">
            <w:pPr>
              <w:spacing w:line="276" w:lineRule="auto"/>
              <w:rPr>
                <w:rFonts w:ascii="Arial" w:hAnsi="Arial" w:cs="Arial"/>
                <w:lang w:eastAsia="en-US"/>
              </w:rPr>
            </w:pPr>
            <w:r>
              <w:rPr>
                <w:rFonts w:ascii="Arial" w:hAnsi="Arial" w:cs="Arial"/>
                <w:lang w:eastAsia="en-US"/>
              </w:rPr>
              <w:t>Post-16 skills</w:t>
            </w:r>
          </w:p>
        </w:tc>
        <w:tc>
          <w:tcPr>
            <w:tcW w:w="1842" w:type="dxa"/>
            <w:tcBorders>
              <w:top w:val="single" w:sz="4" w:space="0" w:color="auto"/>
              <w:left w:val="nil"/>
              <w:bottom w:val="single" w:sz="4" w:space="0" w:color="auto"/>
              <w:right w:val="single" w:sz="4" w:space="0" w:color="auto"/>
            </w:tcBorders>
            <w:vAlign w:val="center"/>
            <w:hideMark/>
          </w:tcPr>
          <w:p w14:paraId="29A33718" w14:textId="77777777" w:rsidR="00C839BB" w:rsidRDefault="00C839BB">
            <w:pPr>
              <w:spacing w:line="276" w:lineRule="auto"/>
              <w:rPr>
                <w:rFonts w:ascii="Arial" w:hAnsi="Arial" w:cs="Arial"/>
                <w:lang w:eastAsia="en-US"/>
              </w:rPr>
            </w:pPr>
            <w:r>
              <w:rPr>
                <w:rFonts w:ascii="Arial" w:hAnsi="Arial" w:cs="Arial"/>
                <w:lang w:eastAsia="en-US"/>
              </w:rPr>
              <w:t>Written</w:t>
            </w:r>
          </w:p>
        </w:tc>
      </w:tr>
    </w:tbl>
    <w:p w14:paraId="29A3371A" w14:textId="77777777" w:rsidR="00C839BB" w:rsidRDefault="00C839BB" w:rsidP="00C839BB">
      <w:pPr>
        <w:spacing w:line="276" w:lineRule="auto"/>
        <w:rPr>
          <w:rFonts w:ascii="Arial" w:hAnsi="Arial" w:cs="Arial"/>
        </w:rPr>
      </w:pPr>
    </w:p>
    <w:p w14:paraId="29A3371B" w14:textId="77777777" w:rsidR="00C839BB" w:rsidRDefault="00C839BB" w:rsidP="00C839BB">
      <w:pPr>
        <w:spacing w:line="276" w:lineRule="auto"/>
        <w:rPr>
          <w:rFonts w:ascii="Arial" w:hAnsi="Arial" w:cs="Arial"/>
          <w:b/>
        </w:rPr>
      </w:pPr>
      <w:r>
        <w:rPr>
          <w:rFonts w:ascii="Arial" w:hAnsi="Arial" w:cs="Arial"/>
          <w:b/>
        </w:rPr>
        <w:lastRenderedPageBreak/>
        <w:t>Digital</w:t>
      </w:r>
    </w:p>
    <w:p w14:paraId="29A3371C" w14:textId="77777777" w:rsidR="00C839BB" w:rsidRDefault="00C839BB" w:rsidP="00C839BB">
      <w:pPr>
        <w:spacing w:line="276" w:lineRule="auto"/>
        <w:rPr>
          <w:rFonts w:ascii="Arial" w:hAnsi="Arial" w:cs="Arial"/>
        </w:rPr>
      </w:pPr>
    </w:p>
    <w:p w14:paraId="29A3371D" w14:textId="77777777" w:rsidR="00C839BB" w:rsidRDefault="00C839BB" w:rsidP="00C839BB">
      <w:pPr>
        <w:spacing w:line="276" w:lineRule="auto"/>
        <w:rPr>
          <w:rFonts w:ascii="Arial" w:hAnsi="Arial" w:cs="Arial"/>
        </w:rPr>
      </w:pPr>
      <w:r>
        <w:rPr>
          <w:rFonts w:ascii="Arial" w:hAnsi="Arial" w:cs="Arial"/>
        </w:rPr>
        <w:t>The following table is a summary of specific Twitter activity across some of the key campaigns.</w:t>
      </w:r>
    </w:p>
    <w:p w14:paraId="29A3371E" w14:textId="77777777" w:rsidR="00C839BB" w:rsidRDefault="00C839BB" w:rsidP="00C839BB">
      <w:pPr>
        <w:spacing w:line="276" w:lineRule="auto"/>
        <w:rPr>
          <w:rFonts w:ascii="Arial" w:hAnsi="Arial" w:cs="Arial"/>
        </w:rPr>
      </w:pPr>
    </w:p>
    <w:p w14:paraId="29A3371F" w14:textId="77777777" w:rsidR="00C839BB" w:rsidRDefault="00C839BB" w:rsidP="00C839BB">
      <w:pPr>
        <w:spacing w:line="276" w:lineRule="auto"/>
        <w:rPr>
          <w:rFonts w:ascii="Arial" w:hAnsi="Arial" w:cs="Arial"/>
        </w:rPr>
      </w:pPr>
      <w:r>
        <w:rPr>
          <w:rFonts w:ascii="Arial" w:hAnsi="Arial" w:cs="Arial"/>
        </w:rPr>
        <w:t xml:space="preserve">Total activity on Twitter during this period has seen over 900 tweets sent and total impressions of 2.5 million. </w:t>
      </w:r>
    </w:p>
    <w:tbl>
      <w:tblPr>
        <w:tblStyle w:val="TableGrid"/>
        <w:tblW w:w="0" w:type="auto"/>
        <w:tblInd w:w="0" w:type="dxa"/>
        <w:tblLook w:val="04A0" w:firstRow="1" w:lastRow="0" w:firstColumn="1" w:lastColumn="0" w:noHBand="0" w:noVBand="1"/>
      </w:tblPr>
      <w:tblGrid>
        <w:gridCol w:w="1930"/>
        <w:gridCol w:w="1764"/>
        <w:gridCol w:w="1776"/>
        <w:gridCol w:w="1786"/>
        <w:gridCol w:w="1760"/>
      </w:tblGrid>
      <w:tr w:rsidR="00C839BB" w14:paraId="29A33725" w14:textId="77777777" w:rsidTr="00C839BB">
        <w:tc>
          <w:tcPr>
            <w:tcW w:w="1930" w:type="dxa"/>
            <w:tcBorders>
              <w:top w:val="single" w:sz="4" w:space="0" w:color="auto"/>
              <w:left w:val="single" w:sz="4" w:space="0" w:color="auto"/>
              <w:bottom w:val="single" w:sz="4" w:space="0" w:color="auto"/>
              <w:right w:val="single" w:sz="4" w:space="0" w:color="auto"/>
            </w:tcBorders>
          </w:tcPr>
          <w:p w14:paraId="29A33720" w14:textId="77777777" w:rsidR="00C839BB" w:rsidRDefault="00C839BB">
            <w:pPr>
              <w:spacing w:line="276" w:lineRule="auto"/>
              <w:rPr>
                <w:rFonts w:ascii="Arial" w:hAnsi="Arial" w:cs="Arial"/>
              </w:rPr>
            </w:pPr>
          </w:p>
        </w:tc>
        <w:tc>
          <w:tcPr>
            <w:tcW w:w="1764" w:type="dxa"/>
            <w:tcBorders>
              <w:top w:val="single" w:sz="4" w:space="0" w:color="auto"/>
              <w:left w:val="single" w:sz="4" w:space="0" w:color="auto"/>
              <w:bottom w:val="single" w:sz="4" w:space="0" w:color="auto"/>
              <w:right w:val="single" w:sz="4" w:space="0" w:color="auto"/>
            </w:tcBorders>
            <w:hideMark/>
          </w:tcPr>
          <w:p w14:paraId="29A33721" w14:textId="77777777" w:rsidR="00C839BB" w:rsidRDefault="00C839BB">
            <w:pPr>
              <w:spacing w:line="276" w:lineRule="auto"/>
              <w:rPr>
                <w:rFonts w:ascii="Arial" w:hAnsi="Arial" w:cs="Arial"/>
              </w:rPr>
            </w:pPr>
            <w:r>
              <w:rPr>
                <w:rFonts w:ascii="Arial" w:hAnsi="Arial" w:cs="Arial"/>
              </w:rPr>
              <w:t>Total tweets</w:t>
            </w:r>
          </w:p>
        </w:tc>
        <w:tc>
          <w:tcPr>
            <w:tcW w:w="1776" w:type="dxa"/>
            <w:tcBorders>
              <w:top w:val="single" w:sz="4" w:space="0" w:color="auto"/>
              <w:left w:val="single" w:sz="4" w:space="0" w:color="auto"/>
              <w:bottom w:val="single" w:sz="4" w:space="0" w:color="auto"/>
              <w:right w:val="single" w:sz="4" w:space="0" w:color="auto"/>
            </w:tcBorders>
            <w:hideMark/>
          </w:tcPr>
          <w:p w14:paraId="29A33722" w14:textId="77777777" w:rsidR="00C839BB" w:rsidRDefault="00C839BB">
            <w:pPr>
              <w:spacing w:line="276" w:lineRule="auto"/>
              <w:rPr>
                <w:rFonts w:ascii="Arial" w:hAnsi="Arial" w:cs="Arial"/>
              </w:rPr>
            </w:pPr>
            <w:r>
              <w:rPr>
                <w:rFonts w:ascii="Arial" w:hAnsi="Arial" w:cs="Arial"/>
              </w:rPr>
              <w:t>Retweets</w:t>
            </w:r>
          </w:p>
        </w:tc>
        <w:tc>
          <w:tcPr>
            <w:tcW w:w="1786" w:type="dxa"/>
            <w:tcBorders>
              <w:top w:val="single" w:sz="4" w:space="0" w:color="auto"/>
              <w:left w:val="single" w:sz="4" w:space="0" w:color="auto"/>
              <w:bottom w:val="single" w:sz="4" w:space="0" w:color="auto"/>
              <w:right w:val="single" w:sz="4" w:space="0" w:color="auto"/>
            </w:tcBorders>
            <w:hideMark/>
          </w:tcPr>
          <w:p w14:paraId="29A33723" w14:textId="77777777" w:rsidR="00C839BB" w:rsidRDefault="00C839BB">
            <w:pPr>
              <w:spacing w:line="276" w:lineRule="auto"/>
              <w:rPr>
                <w:rFonts w:ascii="Arial" w:hAnsi="Arial" w:cs="Arial"/>
              </w:rPr>
            </w:pPr>
            <w:r>
              <w:rPr>
                <w:rFonts w:ascii="Arial" w:hAnsi="Arial" w:cs="Arial"/>
              </w:rPr>
              <w:t>Page impressions</w:t>
            </w:r>
          </w:p>
        </w:tc>
        <w:tc>
          <w:tcPr>
            <w:tcW w:w="1760" w:type="dxa"/>
            <w:tcBorders>
              <w:top w:val="single" w:sz="4" w:space="0" w:color="auto"/>
              <w:left w:val="single" w:sz="4" w:space="0" w:color="auto"/>
              <w:bottom w:val="single" w:sz="4" w:space="0" w:color="auto"/>
              <w:right w:val="single" w:sz="4" w:space="0" w:color="auto"/>
            </w:tcBorders>
            <w:hideMark/>
          </w:tcPr>
          <w:p w14:paraId="29A33724" w14:textId="77777777" w:rsidR="00C839BB" w:rsidRDefault="00C839BB">
            <w:pPr>
              <w:spacing w:line="276" w:lineRule="auto"/>
              <w:rPr>
                <w:rFonts w:ascii="Arial" w:hAnsi="Arial" w:cs="Arial"/>
              </w:rPr>
            </w:pPr>
            <w:r>
              <w:rPr>
                <w:rFonts w:ascii="Arial" w:hAnsi="Arial" w:cs="Arial"/>
              </w:rPr>
              <w:t>Link clicks</w:t>
            </w:r>
          </w:p>
        </w:tc>
      </w:tr>
      <w:tr w:rsidR="00C839BB" w14:paraId="29A3372B" w14:textId="77777777" w:rsidTr="00C839BB">
        <w:tc>
          <w:tcPr>
            <w:tcW w:w="1930" w:type="dxa"/>
            <w:tcBorders>
              <w:top w:val="single" w:sz="4" w:space="0" w:color="auto"/>
              <w:left w:val="single" w:sz="4" w:space="0" w:color="auto"/>
              <w:bottom w:val="single" w:sz="4" w:space="0" w:color="auto"/>
              <w:right w:val="single" w:sz="4" w:space="0" w:color="auto"/>
            </w:tcBorders>
            <w:hideMark/>
          </w:tcPr>
          <w:p w14:paraId="29A33726" w14:textId="77777777" w:rsidR="00C839BB" w:rsidRDefault="00C839BB">
            <w:pPr>
              <w:spacing w:line="276" w:lineRule="auto"/>
              <w:rPr>
                <w:rFonts w:ascii="Arial" w:hAnsi="Arial" w:cs="Arial"/>
              </w:rPr>
            </w:pPr>
            <w:r>
              <w:rPr>
                <w:rFonts w:ascii="Arial" w:hAnsi="Arial" w:cs="Arial"/>
              </w:rPr>
              <w:t>Innovate Tuesday</w:t>
            </w:r>
          </w:p>
        </w:tc>
        <w:tc>
          <w:tcPr>
            <w:tcW w:w="1764" w:type="dxa"/>
            <w:tcBorders>
              <w:top w:val="single" w:sz="4" w:space="0" w:color="auto"/>
              <w:left w:val="single" w:sz="4" w:space="0" w:color="auto"/>
              <w:bottom w:val="single" w:sz="4" w:space="0" w:color="auto"/>
              <w:right w:val="single" w:sz="4" w:space="0" w:color="auto"/>
            </w:tcBorders>
            <w:hideMark/>
          </w:tcPr>
          <w:p w14:paraId="29A33727" w14:textId="77777777" w:rsidR="00C839BB" w:rsidRDefault="00C839BB">
            <w:pPr>
              <w:spacing w:line="276" w:lineRule="auto"/>
              <w:rPr>
                <w:rFonts w:ascii="Arial" w:hAnsi="Arial" w:cs="Arial"/>
              </w:rPr>
            </w:pPr>
            <w:r>
              <w:rPr>
                <w:rFonts w:ascii="Arial" w:hAnsi="Arial" w:cs="Arial"/>
              </w:rPr>
              <w:t>79</w:t>
            </w:r>
          </w:p>
        </w:tc>
        <w:tc>
          <w:tcPr>
            <w:tcW w:w="1776" w:type="dxa"/>
            <w:tcBorders>
              <w:top w:val="single" w:sz="4" w:space="0" w:color="auto"/>
              <w:left w:val="single" w:sz="4" w:space="0" w:color="auto"/>
              <w:bottom w:val="single" w:sz="4" w:space="0" w:color="auto"/>
              <w:right w:val="single" w:sz="4" w:space="0" w:color="auto"/>
            </w:tcBorders>
            <w:hideMark/>
          </w:tcPr>
          <w:p w14:paraId="29A33728" w14:textId="77777777" w:rsidR="00C839BB" w:rsidRDefault="00C839BB">
            <w:pPr>
              <w:spacing w:line="276" w:lineRule="auto"/>
              <w:rPr>
                <w:rFonts w:ascii="Arial" w:hAnsi="Arial" w:cs="Arial"/>
              </w:rPr>
            </w:pPr>
            <w:r>
              <w:rPr>
                <w:rFonts w:ascii="Arial" w:hAnsi="Arial" w:cs="Arial"/>
              </w:rPr>
              <w:t>342</w:t>
            </w:r>
          </w:p>
        </w:tc>
        <w:tc>
          <w:tcPr>
            <w:tcW w:w="1786" w:type="dxa"/>
            <w:tcBorders>
              <w:top w:val="single" w:sz="4" w:space="0" w:color="auto"/>
              <w:left w:val="single" w:sz="4" w:space="0" w:color="auto"/>
              <w:bottom w:val="single" w:sz="4" w:space="0" w:color="auto"/>
              <w:right w:val="single" w:sz="4" w:space="0" w:color="auto"/>
            </w:tcBorders>
            <w:hideMark/>
          </w:tcPr>
          <w:p w14:paraId="29A33729" w14:textId="77777777" w:rsidR="00C839BB" w:rsidRDefault="00C839BB">
            <w:pPr>
              <w:spacing w:line="276" w:lineRule="auto"/>
              <w:rPr>
                <w:rFonts w:ascii="Arial" w:hAnsi="Arial" w:cs="Arial"/>
              </w:rPr>
            </w:pPr>
            <w:r>
              <w:rPr>
                <w:rFonts w:ascii="Arial" w:hAnsi="Arial" w:cs="Arial"/>
              </w:rPr>
              <w:t>204,055</w:t>
            </w:r>
          </w:p>
        </w:tc>
        <w:tc>
          <w:tcPr>
            <w:tcW w:w="1760" w:type="dxa"/>
            <w:tcBorders>
              <w:top w:val="single" w:sz="4" w:space="0" w:color="auto"/>
              <w:left w:val="single" w:sz="4" w:space="0" w:color="auto"/>
              <w:bottom w:val="single" w:sz="4" w:space="0" w:color="auto"/>
              <w:right w:val="single" w:sz="4" w:space="0" w:color="auto"/>
            </w:tcBorders>
            <w:hideMark/>
          </w:tcPr>
          <w:p w14:paraId="29A3372A" w14:textId="77777777" w:rsidR="00C839BB" w:rsidRDefault="00C839BB">
            <w:pPr>
              <w:spacing w:line="276" w:lineRule="auto"/>
              <w:rPr>
                <w:rFonts w:ascii="Arial" w:hAnsi="Arial" w:cs="Arial"/>
              </w:rPr>
            </w:pPr>
            <w:r>
              <w:rPr>
                <w:rFonts w:ascii="Arial" w:hAnsi="Arial" w:cs="Arial"/>
              </w:rPr>
              <w:t>553</w:t>
            </w:r>
          </w:p>
        </w:tc>
      </w:tr>
      <w:tr w:rsidR="00C839BB" w14:paraId="29A33731" w14:textId="77777777" w:rsidTr="00C839BB">
        <w:tc>
          <w:tcPr>
            <w:tcW w:w="1930" w:type="dxa"/>
            <w:tcBorders>
              <w:top w:val="single" w:sz="4" w:space="0" w:color="auto"/>
              <w:left w:val="single" w:sz="4" w:space="0" w:color="auto"/>
              <w:bottom w:val="single" w:sz="4" w:space="0" w:color="auto"/>
              <w:right w:val="single" w:sz="4" w:space="0" w:color="auto"/>
            </w:tcBorders>
            <w:hideMark/>
          </w:tcPr>
          <w:p w14:paraId="29A3372C" w14:textId="77777777" w:rsidR="00C839BB" w:rsidRDefault="00C839BB">
            <w:pPr>
              <w:spacing w:line="276" w:lineRule="auto"/>
              <w:rPr>
                <w:rFonts w:ascii="Arial" w:hAnsi="Arial" w:cs="Arial"/>
              </w:rPr>
            </w:pPr>
            <w:r>
              <w:rPr>
                <w:rFonts w:ascii="Arial" w:hAnsi="Arial" w:cs="Arial"/>
              </w:rPr>
              <w:t>Come back to social work microsite</w:t>
            </w:r>
          </w:p>
        </w:tc>
        <w:tc>
          <w:tcPr>
            <w:tcW w:w="1764" w:type="dxa"/>
            <w:tcBorders>
              <w:top w:val="single" w:sz="4" w:space="0" w:color="auto"/>
              <w:left w:val="single" w:sz="4" w:space="0" w:color="auto"/>
              <w:bottom w:val="single" w:sz="4" w:space="0" w:color="auto"/>
              <w:right w:val="single" w:sz="4" w:space="0" w:color="auto"/>
            </w:tcBorders>
            <w:hideMark/>
          </w:tcPr>
          <w:p w14:paraId="29A3372D" w14:textId="77777777" w:rsidR="00C839BB" w:rsidRDefault="00C839BB">
            <w:pPr>
              <w:spacing w:line="276" w:lineRule="auto"/>
              <w:rPr>
                <w:rFonts w:ascii="Arial" w:hAnsi="Arial" w:cs="Arial"/>
              </w:rPr>
            </w:pPr>
            <w:r>
              <w:rPr>
                <w:rFonts w:ascii="Arial" w:hAnsi="Arial" w:cs="Arial"/>
              </w:rPr>
              <w:t>3</w:t>
            </w:r>
          </w:p>
        </w:tc>
        <w:tc>
          <w:tcPr>
            <w:tcW w:w="1776" w:type="dxa"/>
            <w:tcBorders>
              <w:top w:val="single" w:sz="4" w:space="0" w:color="auto"/>
              <w:left w:val="single" w:sz="4" w:space="0" w:color="auto"/>
              <w:bottom w:val="single" w:sz="4" w:space="0" w:color="auto"/>
              <w:right w:val="single" w:sz="4" w:space="0" w:color="auto"/>
            </w:tcBorders>
            <w:hideMark/>
          </w:tcPr>
          <w:p w14:paraId="29A3372E" w14:textId="77777777" w:rsidR="00C839BB" w:rsidRDefault="00C839BB">
            <w:pPr>
              <w:spacing w:line="276" w:lineRule="auto"/>
              <w:rPr>
                <w:rFonts w:ascii="Arial" w:hAnsi="Arial" w:cs="Arial"/>
              </w:rPr>
            </w:pPr>
            <w:r>
              <w:rPr>
                <w:rFonts w:ascii="Arial" w:hAnsi="Arial" w:cs="Arial"/>
              </w:rPr>
              <w:t>32</w:t>
            </w:r>
          </w:p>
        </w:tc>
        <w:tc>
          <w:tcPr>
            <w:tcW w:w="1786" w:type="dxa"/>
            <w:tcBorders>
              <w:top w:val="single" w:sz="4" w:space="0" w:color="auto"/>
              <w:left w:val="single" w:sz="4" w:space="0" w:color="auto"/>
              <w:bottom w:val="single" w:sz="4" w:space="0" w:color="auto"/>
              <w:right w:val="single" w:sz="4" w:space="0" w:color="auto"/>
            </w:tcBorders>
            <w:hideMark/>
          </w:tcPr>
          <w:p w14:paraId="29A3372F" w14:textId="77777777" w:rsidR="00C839BB" w:rsidRDefault="00C839BB">
            <w:pPr>
              <w:spacing w:line="276" w:lineRule="auto"/>
              <w:rPr>
                <w:rFonts w:ascii="Arial" w:hAnsi="Arial" w:cs="Arial"/>
              </w:rPr>
            </w:pPr>
            <w:r>
              <w:rPr>
                <w:rFonts w:ascii="Arial" w:hAnsi="Arial" w:cs="Arial"/>
              </w:rPr>
              <w:t>9,031</w:t>
            </w:r>
          </w:p>
        </w:tc>
        <w:tc>
          <w:tcPr>
            <w:tcW w:w="1760" w:type="dxa"/>
            <w:tcBorders>
              <w:top w:val="single" w:sz="4" w:space="0" w:color="auto"/>
              <w:left w:val="single" w:sz="4" w:space="0" w:color="auto"/>
              <w:bottom w:val="single" w:sz="4" w:space="0" w:color="auto"/>
              <w:right w:val="single" w:sz="4" w:space="0" w:color="auto"/>
            </w:tcBorders>
            <w:hideMark/>
          </w:tcPr>
          <w:p w14:paraId="29A33730" w14:textId="77777777" w:rsidR="00C839BB" w:rsidRDefault="00C839BB">
            <w:pPr>
              <w:spacing w:line="276" w:lineRule="auto"/>
              <w:rPr>
                <w:rFonts w:ascii="Arial" w:hAnsi="Arial" w:cs="Arial"/>
              </w:rPr>
            </w:pPr>
            <w:r>
              <w:rPr>
                <w:rFonts w:ascii="Arial" w:hAnsi="Arial" w:cs="Arial"/>
              </w:rPr>
              <w:t>34</w:t>
            </w:r>
          </w:p>
        </w:tc>
      </w:tr>
      <w:tr w:rsidR="00C839BB" w14:paraId="29A33737" w14:textId="77777777" w:rsidTr="00C839BB">
        <w:tc>
          <w:tcPr>
            <w:tcW w:w="1930" w:type="dxa"/>
            <w:tcBorders>
              <w:top w:val="single" w:sz="4" w:space="0" w:color="auto"/>
              <w:left w:val="single" w:sz="4" w:space="0" w:color="auto"/>
              <w:bottom w:val="single" w:sz="4" w:space="0" w:color="auto"/>
              <w:right w:val="single" w:sz="4" w:space="0" w:color="auto"/>
            </w:tcBorders>
            <w:hideMark/>
          </w:tcPr>
          <w:p w14:paraId="29A33732" w14:textId="77777777" w:rsidR="00C839BB" w:rsidRDefault="00C839BB">
            <w:pPr>
              <w:spacing w:line="276" w:lineRule="auto"/>
              <w:rPr>
                <w:rFonts w:ascii="Arial" w:hAnsi="Arial" w:cs="Arial"/>
              </w:rPr>
            </w:pPr>
            <w:r>
              <w:rPr>
                <w:rFonts w:ascii="Arial" w:hAnsi="Arial" w:cs="Arial"/>
              </w:rPr>
              <w:t>Up to Speed</w:t>
            </w:r>
          </w:p>
        </w:tc>
        <w:tc>
          <w:tcPr>
            <w:tcW w:w="1764" w:type="dxa"/>
            <w:tcBorders>
              <w:top w:val="single" w:sz="4" w:space="0" w:color="auto"/>
              <w:left w:val="single" w:sz="4" w:space="0" w:color="auto"/>
              <w:bottom w:val="single" w:sz="4" w:space="0" w:color="auto"/>
              <w:right w:val="single" w:sz="4" w:space="0" w:color="auto"/>
            </w:tcBorders>
            <w:hideMark/>
          </w:tcPr>
          <w:p w14:paraId="29A33733" w14:textId="77777777" w:rsidR="00C839BB" w:rsidRDefault="00C839BB">
            <w:pPr>
              <w:spacing w:line="276" w:lineRule="auto"/>
              <w:rPr>
                <w:rFonts w:ascii="Arial" w:hAnsi="Arial" w:cs="Arial"/>
              </w:rPr>
            </w:pPr>
            <w:r>
              <w:rPr>
                <w:rFonts w:ascii="Arial" w:hAnsi="Arial" w:cs="Arial"/>
              </w:rPr>
              <w:t>59</w:t>
            </w:r>
          </w:p>
        </w:tc>
        <w:tc>
          <w:tcPr>
            <w:tcW w:w="1776" w:type="dxa"/>
            <w:tcBorders>
              <w:top w:val="single" w:sz="4" w:space="0" w:color="auto"/>
              <w:left w:val="single" w:sz="4" w:space="0" w:color="auto"/>
              <w:bottom w:val="single" w:sz="4" w:space="0" w:color="auto"/>
              <w:right w:val="single" w:sz="4" w:space="0" w:color="auto"/>
            </w:tcBorders>
            <w:hideMark/>
          </w:tcPr>
          <w:p w14:paraId="29A33734" w14:textId="77777777" w:rsidR="00C839BB" w:rsidRDefault="00C839BB">
            <w:pPr>
              <w:spacing w:line="276" w:lineRule="auto"/>
              <w:rPr>
                <w:rFonts w:ascii="Arial" w:hAnsi="Arial" w:cs="Arial"/>
              </w:rPr>
            </w:pPr>
            <w:r>
              <w:rPr>
                <w:rFonts w:ascii="Arial" w:hAnsi="Arial" w:cs="Arial"/>
              </w:rPr>
              <w:t>112</w:t>
            </w:r>
          </w:p>
        </w:tc>
        <w:tc>
          <w:tcPr>
            <w:tcW w:w="1786" w:type="dxa"/>
            <w:tcBorders>
              <w:top w:val="single" w:sz="4" w:space="0" w:color="auto"/>
              <w:left w:val="single" w:sz="4" w:space="0" w:color="auto"/>
              <w:bottom w:val="single" w:sz="4" w:space="0" w:color="auto"/>
              <w:right w:val="single" w:sz="4" w:space="0" w:color="auto"/>
            </w:tcBorders>
            <w:hideMark/>
          </w:tcPr>
          <w:p w14:paraId="29A33735" w14:textId="77777777" w:rsidR="00C839BB" w:rsidRDefault="00C839BB">
            <w:pPr>
              <w:spacing w:line="276" w:lineRule="auto"/>
              <w:rPr>
                <w:rFonts w:ascii="Arial" w:hAnsi="Arial" w:cs="Arial"/>
              </w:rPr>
            </w:pPr>
            <w:r>
              <w:rPr>
                <w:rFonts w:ascii="Arial" w:hAnsi="Arial" w:cs="Arial"/>
              </w:rPr>
              <w:t>119,899</w:t>
            </w:r>
          </w:p>
        </w:tc>
        <w:tc>
          <w:tcPr>
            <w:tcW w:w="1760" w:type="dxa"/>
            <w:tcBorders>
              <w:top w:val="single" w:sz="4" w:space="0" w:color="auto"/>
              <w:left w:val="single" w:sz="4" w:space="0" w:color="auto"/>
              <w:bottom w:val="single" w:sz="4" w:space="0" w:color="auto"/>
              <w:right w:val="single" w:sz="4" w:space="0" w:color="auto"/>
            </w:tcBorders>
            <w:hideMark/>
          </w:tcPr>
          <w:p w14:paraId="29A33736" w14:textId="77777777" w:rsidR="00C839BB" w:rsidRDefault="00C839BB">
            <w:pPr>
              <w:spacing w:line="276" w:lineRule="auto"/>
              <w:rPr>
                <w:rFonts w:ascii="Arial" w:hAnsi="Arial" w:cs="Arial"/>
              </w:rPr>
            </w:pPr>
            <w:r>
              <w:rPr>
                <w:rFonts w:ascii="Arial" w:hAnsi="Arial" w:cs="Arial"/>
              </w:rPr>
              <w:t>170</w:t>
            </w:r>
          </w:p>
        </w:tc>
      </w:tr>
      <w:tr w:rsidR="00C839BB" w14:paraId="29A3373D" w14:textId="77777777" w:rsidTr="00C839BB">
        <w:tc>
          <w:tcPr>
            <w:tcW w:w="1930" w:type="dxa"/>
            <w:tcBorders>
              <w:top w:val="single" w:sz="4" w:space="0" w:color="auto"/>
              <w:left w:val="single" w:sz="4" w:space="0" w:color="auto"/>
              <w:bottom w:val="single" w:sz="4" w:space="0" w:color="auto"/>
              <w:right w:val="single" w:sz="4" w:space="0" w:color="auto"/>
            </w:tcBorders>
            <w:hideMark/>
          </w:tcPr>
          <w:p w14:paraId="29A33738" w14:textId="77777777" w:rsidR="00C839BB" w:rsidRDefault="00C839BB">
            <w:pPr>
              <w:spacing w:line="276" w:lineRule="auto"/>
              <w:rPr>
                <w:rFonts w:ascii="Arial" w:hAnsi="Arial" w:cs="Arial"/>
              </w:rPr>
            </w:pPr>
            <w:r>
              <w:rPr>
                <w:rFonts w:ascii="Arial" w:hAnsi="Arial" w:cs="Arial"/>
              </w:rPr>
              <w:t>Business Rates retention hub</w:t>
            </w:r>
          </w:p>
        </w:tc>
        <w:tc>
          <w:tcPr>
            <w:tcW w:w="1764" w:type="dxa"/>
            <w:tcBorders>
              <w:top w:val="single" w:sz="4" w:space="0" w:color="auto"/>
              <w:left w:val="single" w:sz="4" w:space="0" w:color="auto"/>
              <w:bottom w:val="single" w:sz="4" w:space="0" w:color="auto"/>
              <w:right w:val="single" w:sz="4" w:space="0" w:color="auto"/>
            </w:tcBorders>
            <w:hideMark/>
          </w:tcPr>
          <w:p w14:paraId="29A33739" w14:textId="77777777" w:rsidR="00C839BB" w:rsidRDefault="00C839BB">
            <w:pPr>
              <w:spacing w:line="276" w:lineRule="auto"/>
              <w:rPr>
                <w:rFonts w:ascii="Arial" w:hAnsi="Arial" w:cs="Arial"/>
              </w:rPr>
            </w:pPr>
            <w:r>
              <w:rPr>
                <w:rFonts w:ascii="Arial" w:hAnsi="Arial" w:cs="Arial"/>
              </w:rPr>
              <w:t>11</w:t>
            </w:r>
          </w:p>
        </w:tc>
        <w:tc>
          <w:tcPr>
            <w:tcW w:w="1776" w:type="dxa"/>
            <w:tcBorders>
              <w:top w:val="single" w:sz="4" w:space="0" w:color="auto"/>
              <w:left w:val="single" w:sz="4" w:space="0" w:color="auto"/>
              <w:bottom w:val="single" w:sz="4" w:space="0" w:color="auto"/>
              <w:right w:val="single" w:sz="4" w:space="0" w:color="auto"/>
            </w:tcBorders>
            <w:hideMark/>
          </w:tcPr>
          <w:p w14:paraId="29A3373A" w14:textId="77777777" w:rsidR="00C839BB" w:rsidRDefault="00C839BB">
            <w:pPr>
              <w:spacing w:line="276" w:lineRule="auto"/>
              <w:rPr>
                <w:rFonts w:ascii="Arial" w:hAnsi="Arial" w:cs="Arial"/>
              </w:rPr>
            </w:pPr>
            <w:r>
              <w:rPr>
                <w:rFonts w:ascii="Arial" w:hAnsi="Arial" w:cs="Arial"/>
              </w:rPr>
              <w:t>57</w:t>
            </w:r>
          </w:p>
        </w:tc>
        <w:tc>
          <w:tcPr>
            <w:tcW w:w="1786" w:type="dxa"/>
            <w:tcBorders>
              <w:top w:val="single" w:sz="4" w:space="0" w:color="auto"/>
              <w:left w:val="single" w:sz="4" w:space="0" w:color="auto"/>
              <w:bottom w:val="single" w:sz="4" w:space="0" w:color="auto"/>
              <w:right w:val="single" w:sz="4" w:space="0" w:color="auto"/>
            </w:tcBorders>
            <w:hideMark/>
          </w:tcPr>
          <w:p w14:paraId="29A3373B" w14:textId="77777777" w:rsidR="00C839BB" w:rsidRDefault="00C839BB">
            <w:pPr>
              <w:spacing w:line="276" w:lineRule="auto"/>
              <w:rPr>
                <w:rFonts w:ascii="Arial" w:hAnsi="Arial" w:cs="Arial"/>
              </w:rPr>
            </w:pPr>
            <w:r>
              <w:rPr>
                <w:rFonts w:ascii="Arial" w:hAnsi="Arial" w:cs="Arial"/>
              </w:rPr>
              <w:t>30,313</w:t>
            </w:r>
          </w:p>
        </w:tc>
        <w:tc>
          <w:tcPr>
            <w:tcW w:w="1760" w:type="dxa"/>
            <w:tcBorders>
              <w:top w:val="single" w:sz="4" w:space="0" w:color="auto"/>
              <w:left w:val="single" w:sz="4" w:space="0" w:color="auto"/>
              <w:bottom w:val="single" w:sz="4" w:space="0" w:color="auto"/>
              <w:right w:val="single" w:sz="4" w:space="0" w:color="auto"/>
            </w:tcBorders>
            <w:hideMark/>
          </w:tcPr>
          <w:p w14:paraId="29A3373C" w14:textId="77777777" w:rsidR="00C839BB" w:rsidRDefault="00C839BB">
            <w:pPr>
              <w:spacing w:line="276" w:lineRule="auto"/>
              <w:rPr>
                <w:rFonts w:ascii="Arial" w:hAnsi="Arial" w:cs="Arial"/>
              </w:rPr>
            </w:pPr>
            <w:r>
              <w:rPr>
                <w:rFonts w:ascii="Arial" w:hAnsi="Arial" w:cs="Arial"/>
              </w:rPr>
              <w:t>93</w:t>
            </w:r>
          </w:p>
        </w:tc>
      </w:tr>
    </w:tbl>
    <w:p w14:paraId="29A3373E" w14:textId="77777777" w:rsidR="00C839BB" w:rsidRDefault="00C839BB" w:rsidP="00C839BB">
      <w:pPr>
        <w:spacing w:line="276" w:lineRule="auto"/>
        <w:rPr>
          <w:rFonts w:ascii="Arial" w:hAnsi="Arial" w:cs="Arial"/>
        </w:rPr>
      </w:pPr>
    </w:p>
    <w:p w14:paraId="29A3373F" w14:textId="77777777" w:rsidR="00C839BB" w:rsidRDefault="00C839BB" w:rsidP="00C839BB">
      <w:pPr>
        <w:spacing w:line="276" w:lineRule="auto"/>
        <w:rPr>
          <w:rFonts w:ascii="Arial" w:hAnsi="Arial" w:cs="Arial"/>
          <w:b/>
        </w:rPr>
      </w:pPr>
      <w:r>
        <w:rPr>
          <w:rFonts w:ascii="Arial" w:hAnsi="Arial" w:cs="Arial"/>
          <w:b/>
        </w:rPr>
        <w:t>Events</w:t>
      </w:r>
    </w:p>
    <w:p w14:paraId="29A33740" w14:textId="77777777" w:rsidR="00C839BB" w:rsidRDefault="00C839BB" w:rsidP="00C839BB">
      <w:pPr>
        <w:spacing w:line="276" w:lineRule="auto"/>
        <w:rPr>
          <w:rFonts w:ascii="Arial" w:hAnsi="Arial" w:cs="Arial"/>
        </w:rPr>
      </w:pPr>
      <w:r>
        <w:rPr>
          <w:rFonts w:ascii="Arial" w:hAnsi="Arial" w:cs="Arial"/>
        </w:rPr>
        <w:t xml:space="preserve">Twenty seven events were delivered between April and September including the flagship LGA </w:t>
      </w:r>
      <w:r>
        <w:rPr>
          <w:rFonts w:ascii="Arial" w:hAnsi="Arial" w:cs="Arial"/>
          <w:bCs/>
        </w:rPr>
        <w:t>Annual Conference and Exhibition</w:t>
      </w:r>
      <w:r>
        <w:rPr>
          <w:rFonts w:ascii="Arial" w:hAnsi="Arial" w:cs="Arial"/>
        </w:rPr>
        <w:t xml:space="preserve"> with over 1,500 attendees which took place in Bournemouth this year. </w:t>
      </w:r>
      <w:r>
        <w:rPr>
          <w:rFonts w:ascii="Arial" w:hAnsi="Arial" w:cs="Arial"/>
        </w:rPr>
        <w:br/>
      </w:r>
      <w:r>
        <w:rPr>
          <w:rFonts w:ascii="Arial" w:hAnsi="Arial" w:cs="Arial"/>
        </w:rPr>
        <w:br/>
        <w:t>Eighty-eight per cent of the events run so far were free to attend for delegates attending from our member authorities. The free to commercial event ratio balance is being addressed across the full financial year to the target of 60/40.</w:t>
      </w:r>
      <w:r>
        <w:br/>
      </w:r>
      <w:r>
        <w:rPr>
          <w:rFonts w:ascii="Arial" w:hAnsi="Arial" w:cs="Arial"/>
        </w:rPr>
        <w:br/>
        <w:t xml:space="preserve">Twelve per cent of events were run on a fully commercial basis including the LGA’s Annual Conference and Exhibition plus two schools’ workforce and employment law events held in London and York.   </w:t>
      </w:r>
      <w:r>
        <w:rPr>
          <w:rFonts w:ascii="Arial" w:hAnsi="Arial" w:cs="Arial"/>
        </w:rPr>
        <w:br/>
      </w:r>
      <w:r>
        <w:rPr>
          <w:rFonts w:ascii="Arial" w:hAnsi="Arial" w:cs="Arial"/>
        </w:rPr>
        <w:br/>
        <w:t xml:space="preserve">The commercial events have so far made £580,000 net income – exclusive of staff costs – with an anticipated gross income generation target for £1.4 million for the year. </w:t>
      </w:r>
      <w:r>
        <w:rPr>
          <w:rFonts w:ascii="Arial" w:hAnsi="Arial" w:cs="Arial"/>
        </w:rPr>
        <w:br/>
      </w:r>
      <w:r>
        <w:rPr>
          <w:rFonts w:ascii="Arial" w:hAnsi="Arial" w:cs="Arial"/>
        </w:rPr>
        <w:br/>
        <w:t>We have engaged with 3,200 delegates already this year with 68 per cent of our audiences being made up of member authority delegates (50 per cent councillor / 50 per cent officer).  52 per cent of our events have been held in regions.</w:t>
      </w:r>
    </w:p>
    <w:p w14:paraId="29A33741" w14:textId="77777777" w:rsidR="00C839BB" w:rsidRDefault="00C839BB" w:rsidP="00C839BB">
      <w:pPr>
        <w:spacing w:line="276" w:lineRule="auto"/>
        <w:rPr>
          <w:rFonts w:ascii="Arial" w:hAnsi="Arial" w:cs="Arial"/>
          <w:bCs/>
        </w:rPr>
      </w:pPr>
    </w:p>
    <w:p w14:paraId="29A33742" w14:textId="77777777" w:rsidR="00C839BB" w:rsidRDefault="00C839BB" w:rsidP="00C839BB">
      <w:pPr>
        <w:spacing w:line="276" w:lineRule="auto"/>
        <w:rPr>
          <w:rFonts w:ascii="Arial" w:hAnsi="Arial" w:cs="Arial"/>
        </w:rPr>
      </w:pPr>
      <w:r>
        <w:rPr>
          <w:rFonts w:ascii="Arial" w:hAnsi="Arial" w:cs="Arial"/>
        </w:rPr>
        <w:t>Our lead members have helped to raise awareness of LGA priorities and objectives and raise money from speaking at several externally organised events on topics such as: the next steps for school funding; school place planning and working together to tackle FGM.</w:t>
      </w:r>
    </w:p>
    <w:p w14:paraId="29A33743" w14:textId="77777777" w:rsidR="00C839BB" w:rsidRDefault="00C839BB" w:rsidP="00C839BB">
      <w:pPr>
        <w:spacing w:line="276" w:lineRule="auto"/>
        <w:rPr>
          <w:rFonts w:ascii="Arial" w:hAnsi="Arial" w:cs="Arial"/>
        </w:rPr>
      </w:pPr>
    </w:p>
    <w:p w14:paraId="29A33744" w14:textId="77777777" w:rsidR="006F5FED" w:rsidRPr="00891AE9" w:rsidRDefault="007A5E22">
      <w:pPr>
        <w:rPr>
          <w:rFonts w:ascii="Arial" w:hAnsi="Arial" w:cs="Arial"/>
        </w:rPr>
      </w:pPr>
    </w:p>
    <w:sectPr w:rsidR="006F5FED" w:rsidRPr="00891AE9">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92113" w14:textId="77777777" w:rsidR="001B13DC" w:rsidRDefault="001B13DC" w:rsidP="001B13DC">
      <w:r>
        <w:separator/>
      </w:r>
    </w:p>
  </w:endnote>
  <w:endnote w:type="continuationSeparator" w:id="0">
    <w:p w14:paraId="6240D56D" w14:textId="77777777" w:rsidR="001B13DC" w:rsidRDefault="001B13DC" w:rsidP="001B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ED7B9" w14:textId="77777777" w:rsidR="001B13DC" w:rsidRDefault="001B13DC" w:rsidP="001B13DC">
      <w:r>
        <w:separator/>
      </w:r>
    </w:p>
  </w:footnote>
  <w:footnote w:type="continuationSeparator" w:id="0">
    <w:p w14:paraId="19080B7F" w14:textId="77777777" w:rsidR="001B13DC" w:rsidRDefault="001B13DC" w:rsidP="001B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14"/>
      <w:gridCol w:w="3412"/>
    </w:tblGrid>
    <w:tr w:rsidR="001B13DC" w14:paraId="0E973819" w14:textId="77777777" w:rsidTr="001B13DC">
      <w:tc>
        <w:tcPr>
          <w:tcW w:w="5778" w:type="dxa"/>
          <w:vMerge w:val="restart"/>
        </w:tcPr>
        <w:p w14:paraId="61168C17" w14:textId="713A9C30" w:rsidR="001B13DC" w:rsidRDefault="001B13DC" w:rsidP="001B13DC">
          <w:pPr>
            <w:pStyle w:val="Header"/>
            <w:rPr>
              <w:rFonts w:ascii="Arial" w:hAnsi="Arial" w:cs="Arial"/>
            </w:rPr>
          </w:pPr>
          <w:r>
            <w:rPr>
              <w:rFonts w:ascii="Arial" w:hAnsi="Arial" w:cs="Arial"/>
              <w:noProof/>
            </w:rPr>
            <w:drawing>
              <wp:inline distT="0" distB="0" distL="0" distR="0" wp14:anchorId="08452E86" wp14:editId="1B92FE83">
                <wp:extent cx="12477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Pr>
              <w:rFonts w:ascii="Arial" w:hAnsi="Arial" w:cs="Arial"/>
            </w:rPr>
            <w:t xml:space="preserve">                 </w:t>
          </w:r>
        </w:p>
        <w:p w14:paraId="39093E26" w14:textId="77777777" w:rsidR="001B13DC" w:rsidRDefault="001B13DC" w:rsidP="001B13DC">
          <w:pPr>
            <w:pStyle w:val="Header"/>
            <w:rPr>
              <w:rFonts w:ascii="Arial" w:hAnsi="Arial" w:cs="Arial"/>
            </w:rPr>
          </w:pPr>
        </w:p>
      </w:tc>
      <w:tc>
        <w:tcPr>
          <w:tcW w:w="3509" w:type="dxa"/>
          <w:hideMark/>
        </w:tcPr>
        <w:p w14:paraId="247C0A4A" w14:textId="77777777" w:rsidR="001B13DC" w:rsidRDefault="001B13DC" w:rsidP="001B13DC">
          <w:pPr>
            <w:pStyle w:val="Header"/>
            <w:tabs>
              <w:tab w:val="left" w:pos="2802"/>
            </w:tabs>
            <w:rPr>
              <w:rFonts w:ascii="Arial" w:hAnsi="Arial" w:cs="Arial"/>
              <w:b/>
              <w:szCs w:val="22"/>
            </w:rPr>
          </w:pPr>
        </w:p>
        <w:p w14:paraId="32A211F2" w14:textId="77777777" w:rsidR="001B13DC" w:rsidRDefault="001B13DC" w:rsidP="001B13DC">
          <w:pPr>
            <w:pStyle w:val="Header"/>
            <w:tabs>
              <w:tab w:val="left" w:pos="2802"/>
            </w:tabs>
            <w:rPr>
              <w:rFonts w:ascii="Arial" w:hAnsi="Arial" w:cs="Arial"/>
              <w:b/>
              <w:szCs w:val="22"/>
            </w:rPr>
          </w:pPr>
          <w:r>
            <w:rPr>
              <w:rFonts w:ascii="Arial" w:hAnsi="Arial" w:cs="Arial"/>
              <w:b/>
              <w:szCs w:val="22"/>
            </w:rPr>
            <w:t>LGA Leadership Board</w:t>
          </w:r>
        </w:p>
      </w:tc>
    </w:tr>
    <w:tr w:rsidR="001B13DC" w14:paraId="456176E1" w14:textId="77777777" w:rsidTr="001B13DC">
      <w:trPr>
        <w:trHeight w:val="450"/>
      </w:trPr>
      <w:tc>
        <w:tcPr>
          <w:tcW w:w="0" w:type="auto"/>
          <w:vMerge/>
          <w:vAlign w:val="center"/>
          <w:hideMark/>
        </w:tcPr>
        <w:p w14:paraId="5A4FDFFC" w14:textId="77777777" w:rsidR="001B13DC" w:rsidRDefault="001B13DC" w:rsidP="001B13DC">
          <w:pPr>
            <w:rPr>
              <w:rFonts w:ascii="Arial" w:hAnsi="Arial" w:cs="Arial"/>
            </w:rPr>
          </w:pPr>
        </w:p>
      </w:tc>
      <w:tc>
        <w:tcPr>
          <w:tcW w:w="3509" w:type="dxa"/>
          <w:hideMark/>
        </w:tcPr>
        <w:p w14:paraId="45A38349" w14:textId="77777777" w:rsidR="001B13DC" w:rsidRDefault="001B13DC" w:rsidP="001B13DC">
          <w:pPr>
            <w:pStyle w:val="Header"/>
            <w:spacing w:before="60"/>
            <w:rPr>
              <w:rFonts w:ascii="Arial" w:hAnsi="Arial" w:cs="Arial"/>
              <w:szCs w:val="22"/>
            </w:rPr>
          </w:pPr>
        </w:p>
        <w:p w14:paraId="4550BCA2" w14:textId="77777777" w:rsidR="001B13DC" w:rsidRDefault="001B13DC" w:rsidP="001B13DC">
          <w:pPr>
            <w:pStyle w:val="Header"/>
            <w:spacing w:before="60"/>
            <w:rPr>
              <w:rFonts w:ascii="Arial" w:hAnsi="Arial" w:cs="Arial"/>
              <w:szCs w:val="22"/>
            </w:rPr>
          </w:pPr>
          <w:r>
            <w:rPr>
              <w:rFonts w:ascii="Arial" w:hAnsi="Arial" w:cs="Arial"/>
              <w:szCs w:val="22"/>
            </w:rPr>
            <w:t xml:space="preserve">8 December 2016 </w:t>
          </w:r>
        </w:p>
      </w:tc>
    </w:tr>
    <w:tr w:rsidR="001B13DC" w14:paraId="706C3EA1" w14:textId="77777777" w:rsidTr="001B13DC">
      <w:trPr>
        <w:trHeight w:val="450"/>
      </w:trPr>
      <w:tc>
        <w:tcPr>
          <w:tcW w:w="0" w:type="auto"/>
          <w:vMerge/>
          <w:vAlign w:val="center"/>
          <w:hideMark/>
        </w:tcPr>
        <w:p w14:paraId="471A8262" w14:textId="77777777" w:rsidR="001B13DC" w:rsidRDefault="001B13DC" w:rsidP="001B13DC">
          <w:pPr>
            <w:rPr>
              <w:rFonts w:ascii="Arial" w:hAnsi="Arial" w:cs="Arial"/>
            </w:rPr>
          </w:pPr>
        </w:p>
      </w:tc>
      <w:tc>
        <w:tcPr>
          <w:tcW w:w="3509" w:type="dxa"/>
          <w:vAlign w:val="bottom"/>
          <w:hideMark/>
        </w:tcPr>
        <w:p w14:paraId="5F08D1FA" w14:textId="77777777" w:rsidR="001B13DC" w:rsidRDefault="001B13DC" w:rsidP="001B13DC">
          <w:pPr>
            <w:pStyle w:val="Header"/>
            <w:spacing w:before="60"/>
            <w:rPr>
              <w:rFonts w:ascii="Arial" w:hAnsi="Arial" w:cs="Arial"/>
              <w:b/>
              <w:szCs w:val="22"/>
            </w:rPr>
          </w:pPr>
          <w:r>
            <w:rPr>
              <w:rFonts w:ascii="Arial" w:hAnsi="Arial" w:cs="Arial"/>
              <w:b/>
              <w:szCs w:val="22"/>
            </w:rPr>
            <w:t xml:space="preserve"> </w:t>
          </w:r>
        </w:p>
      </w:tc>
    </w:tr>
  </w:tbl>
  <w:p w14:paraId="0875F71E" w14:textId="5FEFC3D0" w:rsidR="001B13DC" w:rsidRPr="001B13DC" w:rsidRDefault="001B13DC" w:rsidP="001B13DC">
    <w:pPr>
      <w:pStyle w:val="Header"/>
      <w:tabs>
        <w:tab w:val="clear" w:pos="4513"/>
        <w:tab w:val="clear" w:pos="9026"/>
        <w:tab w:val="left" w:pos="237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61"/>
    <w:multiLevelType w:val="hybridMultilevel"/>
    <w:tmpl w:val="988EF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344636"/>
    <w:multiLevelType w:val="hybridMultilevel"/>
    <w:tmpl w:val="A1EA1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7F2E69"/>
    <w:multiLevelType w:val="hybridMultilevel"/>
    <w:tmpl w:val="BF140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BB"/>
    <w:rsid w:val="0004280E"/>
    <w:rsid w:val="001A1F95"/>
    <w:rsid w:val="001B13DC"/>
    <w:rsid w:val="001B36CE"/>
    <w:rsid w:val="00444A0D"/>
    <w:rsid w:val="004E3157"/>
    <w:rsid w:val="00697DE4"/>
    <w:rsid w:val="0079398D"/>
    <w:rsid w:val="008411E4"/>
    <w:rsid w:val="00891AE9"/>
    <w:rsid w:val="009C6C0C"/>
    <w:rsid w:val="00C839BB"/>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350E"/>
  <w15:chartTrackingRefBased/>
  <w15:docId w15:val="{7E661555-F6AC-4DF5-A6FA-0C6CC437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B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9BB"/>
    <w:rPr>
      <w:color w:val="0000FF"/>
      <w:u w:val="single"/>
    </w:rPr>
  </w:style>
  <w:style w:type="paragraph" w:styleId="ListParagraph">
    <w:name w:val="List Paragraph"/>
    <w:basedOn w:val="Normal"/>
    <w:uiPriority w:val="34"/>
    <w:qFormat/>
    <w:rsid w:val="00C839BB"/>
    <w:pPr>
      <w:ind w:left="720"/>
    </w:pPr>
  </w:style>
  <w:style w:type="table" w:styleId="TableGrid">
    <w:name w:val="Table Grid"/>
    <w:basedOn w:val="TableNormal"/>
    <w:uiPriority w:val="39"/>
    <w:rsid w:val="00C839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13DC"/>
    <w:pPr>
      <w:tabs>
        <w:tab w:val="center" w:pos="4513"/>
        <w:tab w:val="right" w:pos="9026"/>
      </w:tabs>
    </w:pPr>
  </w:style>
  <w:style w:type="character" w:customStyle="1" w:styleId="HeaderChar">
    <w:name w:val="Header Char"/>
    <w:basedOn w:val="DefaultParagraphFont"/>
    <w:link w:val="Header"/>
    <w:rsid w:val="001B13D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1B13DC"/>
    <w:pPr>
      <w:tabs>
        <w:tab w:val="center" w:pos="4513"/>
        <w:tab w:val="right" w:pos="9026"/>
      </w:tabs>
    </w:pPr>
  </w:style>
  <w:style w:type="character" w:customStyle="1" w:styleId="FooterChar">
    <w:name w:val="Footer Char"/>
    <w:basedOn w:val="DefaultParagraphFont"/>
    <w:link w:val="Footer"/>
    <w:uiPriority w:val="99"/>
    <w:rsid w:val="001B13DC"/>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3617">
      <w:bodyDiv w:val="1"/>
      <w:marLeft w:val="0"/>
      <w:marRight w:val="0"/>
      <w:marTop w:val="0"/>
      <w:marBottom w:val="0"/>
      <w:divBdr>
        <w:top w:val="none" w:sz="0" w:space="0" w:color="auto"/>
        <w:left w:val="none" w:sz="0" w:space="0" w:color="auto"/>
        <w:bottom w:val="none" w:sz="0" w:space="0" w:color="auto"/>
        <w:right w:val="none" w:sz="0" w:space="0" w:color="auto"/>
      </w:divBdr>
    </w:div>
    <w:div w:id="18497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www.local.gov.uk/documents/10180/5533246/2016+06+09+LGA+Briefing+-+HL+-+FGM+prosecutions.pdf/a15f40c4-8a6c-4db4-bd4c-d3a5aa7b901e" TargetMode="External"/><Relationship Id="rId26" Type="http://schemas.openxmlformats.org/officeDocument/2006/relationships/hyperlink" Target="http://www.local.gov.uk/documents/10180/5533246/Investigatory+Powers+Bill+-+Commons+Committee+Stage+-+Thurs+14+April+%28Day+2%29.pdf/7fdb2e26-3a00-4769-b834-1e1da0db2e01" TargetMode="External"/><Relationship Id="rId3" Type="http://schemas.openxmlformats.org/officeDocument/2006/relationships/settings" Target="settings.xml"/><Relationship Id="rId21" Type="http://schemas.openxmlformats.org/officeDocument/2006/relationships/hyperlink" Target="http://www.local.gov.uk/documents/10180/5533246/LGA+Briefing+-+Policing+and+Crime+Bill+-+House+of+Commons+-+Report+Stage+-+Tuesday+26+April+2016.pdf/5a75f471-00e5-48e0-9ec3-da9928b98ce2"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local.gov.uk/documents/10180/5533246/050916+-+LGA+Briefing+on+the+elimination+of+HIV.pdf/78184cfc-a2ec-4a22-9edd-eb9791656b20" TargetMode="External"/><Relationship Id="rId25" Type="http://schemas.openxmlformats.org/officeDocument/2006/relationships/hyperlink" Target="http://www.local.gov.uk/documents/10180/5533246/150916+LGA+briefing+-+Impact+of+French+government%27s+decision+to+dismantle+the+Calais+refugee+camp+on+refugee+children%2C%20House+of+Lords/9b16492b-a678-495d-97c3-f312ec10f33b" TargetMode="Externa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yperlink" Target="http://local.gov.uk/documents/10180/5533246/parlaiment+-+legislation+-+LGA+Briefing+-+Policing+and+Crime+Bill+-+Commons+Committee+-+Final+-+11+april+2016/6ebc6758-c622-4c0c-adbd-e8de8c65d58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yperlink" Target="http://www.local.gov.uk/documents/10180/11309/LGA+Briefing+Unaccompanied+children/4998e767-b075-4d18-aef8-da59bf2db160" TargetMode="Externa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yperlink" Target="http://www.local.gov.uk/documents/10180/5533246/130916+-+LGA+Briefing+-+Policing+and+Crime+Bill+-+Committee+Stage+-+HoL+-+V2+%28Aug+13%29.pdf/2588fa5b-4c54-410c-915f-4cf7fc0443cc" TargetMode="External"/><Relationship Id="rId28"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yperlink" Target="http://www.local.gov.uk/documents/10180/5533246/2015+07+12+LGA+Briefing+-+early+years+development+and+free+childcare+offer+-+WEB.pdf/89cca8c6-bc68-4bf8-bf2d-7b5b5f363287"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http://www.local.gov.uk/documents/10180/5533246/Report+Stage+Briefing+for+13+June+-+Policing+and+Crime+Bill.pdf/8c335376-fabd-4269-819f-db4ff925ab8d"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aren.gray\AppData\Local\Microsoft\Windows\Temporary%20Internet%20Files\Content.Outlook\XIGYYRP3\LGA%20Mentions%20Report%20-%20April%202016%20to%20Sep%202016%20(002).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aren.gray\AppData\Local\Microsoft\Windows\Temporary%20Internet%20Files\Content.Outlook\XIGYYRP3\LGA%20Mentions%20Report%20-%20April%202016%20to%20Sep%202016%20(002).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aren.gray\AppData\Local\Microsoft\Windows\Temporary%20Internet%20Files\Content.Outlook\XIGYYRP3\LGA%20Mentions%20Report%20-%20April%202016%20to%20Sep%202016%20(002).xlsx" TargetMode="External"/><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aren.gray\AppData\Local\Microsoft\Windows\Temporary%20Internet%20Files\Content.Outlook\XIGYYRP3\LGA%20Mentions%20Report%20-%20April%202016%20to%20Sep%202016%20(0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layout/>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Proactive</c:v>
                </c:pt>
                <c:pt idx="1">
                  <c:v>Reactive</c:v>
                </c:pt>
              </c:strCache>
            </c:strRef>
          </c:cat>
          <c:val>
            <c:numRef>
              <c:f>Sheet1!$B$2:$B$3</c:f>
              <c:numCache>
                <c:formatCode>General</c:formatCode>
                <c:ptCount val="2"/>
                <c:pt idx="0">
                  <c:v>266</c:v>
                </c:pt>
                <c:pt idx="1">
                  <c:v>13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Lords mentions, April - september 2016</a:t>
            </a:r>
            <a:endParaRPr lang="en-GB"/>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'Mentions '!$C$19</c:f>
              <c:strCache>
                <c:ptCount val="1"/>
                <c:pt idx="0">
                  <c:v>84</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'Mentions '!$B$19:$B$28</c:f>
              <c:strCache>
                <c:ptCount val="9"/>
                <c:pt idx="0">
                  <c:v>Debate</c:v>
                </c:pt>
                <c:pt idx="1">
                  <c:v>Written answer</c:v>
                </c:pt>
                <c:pt idx="2">
                  <c:v>Oral answer</c:v>
                </c:pt>
                <c:pt idx="3">
                  <c:v>Written question tabled</c:v>
                </c:pt>
                <c:pt idx="4">
                  <c:v>Oral question tabled</c:v>
                </c:pt>
                <c:pt idx="5">
                  <c:v>Committee report</c:v>
                </c:pt>
                <c:pt idx="6">
                  <c:v>Committee evidence session</c:v>
                </c:pt>
                <c:pt idx="7">
                  <c:v>Future business</c:v>
                </c:pt>
                <c:pt idx="8">
                  <c:v>Select Committee</c:v>
                </c:pt>
              </c:strCache>
              <c:extLst/>
            </c:strRef>
          </c:cat>
          <c:val>
            <c:numRef>
              <c:f>'Mentions '!$C$19:$C$28</c:f>
              <c:numCache>
                <c:formatCode>General</c:formatCode>
                <c:ptCount val="9"/>
                <c:pt idx="0">
                  <c:v>84</c:v>
                </c:pt>
                <c:pt idx="1">
                  <c:v>10</c:v>
                </c:pt>
                <c:pt idx="2">
                  <c:v>3</c:v>
                </c:pt>
                <c:pt idx="3">
                  <c:v>4</c:v>
                </c:pt>
                <c:pt idx="4">
                  <c:v>3</c:v>
                </c:pt>
                <c:pt idx="5">
                  <c:v>0</c:v>
                </c:pt>
                <c:pt idx="6">
                  <c:v>8</c:v>
                </c:pt>
                <c:pt idx="7">
                  <c:v>0</c:v>
                </c:pt>
                <c:pt idx="8">
                  <c:v>2</c:v>
                </c:pt>
              </c:numCache>
              <c:extLst/>
            </c:numRef>
          </c:val>
          <c:extLst/>
        </c:ser>
        <c:dLbls>
          <c:showLegendKey val="0"/>
          <c:showVal val="0"/>
          <c:showCatName val="0"/>
          <c:showSerName val="0"/>
          <c:showPercent val="0"/>
          <c:showBubbleSize val="0"/>
          <c:showLeaderLines val="0"/>
        </c:dLbls>
        <c:firstSliceAng val="109"/>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layout/>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Positive</c:v>
                </c:pt>
                <c:pt idx="1">
                  <c:v>Negative</c:v>
                </c:pt>
              </c:strCache>
            </c:strRef>
          </c:cat>
          <c:val>
            <c:numRef>
              <c:f>Sheet1!$B$2:$B$3</c:f>
              <c:numCache>
                <c:formatCode>General</c:formatCode>
                <c:ptCount val="2"/>
                <c:pt idx="0">
                  <c:v>273</c:v>
                </c:pt>
                <c:pt idx="1">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media coverage</a:t>
            </a:r>
            <a:endParaRPr lang="en-GB"/>
          </a:p>
        </c:rich>
      </c:tx>
      <c:layout>
        <c:manualLayout>
          <c:xMode val="edge"/>
          <c:yMode val="edge"/>
          <c:x val="0.28877314814814814"/>
          <c:y val="0"/>
        </c:manualLayout>
      </c:layout>
      <c:overlay val="0"/>
    </c:title>
    <c:autoTitleDeleted val="0"/>
    <c:plotArea>
      <c:layout>
        <c:manualLayout>
          <c:layoutTarget val="inner"/>
          <c:xMode val="edge"/>
          <c:yMode val="edge"/>
          <c:x val="9.6182560513269177E-2"/>
          <c:y val="0.16697444069491313"/>
          <c:w val="0.65982392825896763"/>
          <c:h val="0.62528263613066071"/>
        </c:manualLayout>
      </c:layout>
      <c:lineChart>
        <c:grouping val="standard"/>
        <c:varyColors val="0"/>
        <c:ser>
          <c:idx val="0"/>
          <c:order val="0"/>
          <c:tx>
            <c:strRef>
              <c:f>Sheet1!$B$1</c:f>
              <c:strCache>
                <c:ptCount val="1"/>
                <c:pt idx="0">
                  <c:v>Mentions 2014</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Sheet1!$B$2:$B$7</c:f>
              <c:numCache>
                <c:formatCode>General</c:formatCode>
                <c:ptCount val="6"/>
                <c:pt idx="0">
                  <c:v>1085</c:v>
                </c:pt>
                <c:pt idx="1">
                  <c:v>1354</c:v>
                </c:pt>
                <c:pt idx="2">
                  <c:v>1860</c:v>
                </c:pt>
                <c:pt idx="3">
                  <c:v>3467</c:v>
                </c:pt>
                <c:pt idx="4">
                  <c:v>2427</c:v>
                </c:pt>
                <c:pt idx="5">
                  <c:v>2127</c:v>
                </c:pt>
              </c:numCache>
            </c:numRef>
          </c:val>
          <c:smooth val="0"/>
        </c:ser>
        <c:ser>
          <c:idx val="1"/>
          <c:order val="1"/>
          <c:tx>
            <c:strRef>
              <c:f>Sheet1!$C$1</c:f>
              <c:strCache>
                <c:ptCount val="1"/>
                <c:pt idx="0">
                  <c:v>Mentions 2015</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Sheet1!$C$2:$C$7</c:f>
              <c:numCache>
                <c:formatCode>General</c:formatCode>
                <c:ptCount val="6"/>
                <c:pt idx="0">
                  <c:v>1048</c:v>
                </c:pt>
                <c:pt idx="1">
                  <c:v>1387</c:v>
                </c:pt>
                <c:pt idx="2">
                  <c:v>2218</c:v>
                </c:pt>
                <c:pt idx="3">
                  <c:v>4028</c:v>
                </c:pt>
                <c:pt idx="4">
                  <c:v>2602</c:v>
                </c:pt>
                <c:pt idx="5">
                  <c:v>4759</c:v>
                </c:pt>
              </c:numCache>
            </c:numRef>
          </c:val>
          <c:smooth val="0"/>
        </c:ser>
        <c:ser>
          <c:idx val="2"/>
          <c:order val="2"/>
          <c:tx>
            <c:strRef>
              <c:f>Sheet1!$D$1</c:f>
              <c:strCache>
                <c:ptCount val="1"/>
                <c:pt idx="0">
                  <c:v>Mentions 2016</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Sheet1!$D$2:$D$7</c:f>
              <c:numCache>
                <c:formatCode>General</c:formatCode>
                <c:ptCount val="6"/>
                <c:pt idx="0">
                  <c:v>3249</c:v>
                </c:pt>
                <c:pt idx="1">
                  <c:v>3191</c:v>
                </c:pt>
                <c:pt idx="2">
                  <c:v>2226</c:v>
                </c:pt>
                <c:pt idx="3">
                  <c:v>1020</c:v>
                </c:pt>
                <c:pt idx="4">
                  <c:v>6542</c:v>
                </c:pt>
                <c:pt idx="5">
                  <c:v>4888</c:v>
                </c:pt>
              </c:numCache>
            </c:numRef>
          </c:val>
          <c:smooth val="0"/>
        </c:ser>
        <c:dLbls>
          <c:showLegendKey val="0"/>
          <c:showVal val="0"/>
          <c:showCatName val="0"/>
          <c:showSerName val="0"/>
          <c:showPercent val="0"/>
          <c:showBubbleSize val="0"/>
        </c:dLbls>
        <c:smooth val="0"/>
        <c:axId val="444166664"/>
        <c:axId val="481296504"/>
      </c:lineChart>
      <c:catAx>
        <c:axId val="444166664"/>
        <c:scaling>
          <c:orientation val="minMax"/>
        </c:scaling>
        <c:delete val="0"/>
        <c:axPos val="b"/>
        <c:numFmt formatCode="General" sourceLinked="0"/>
        <c:majorTickMark val="none"/>
        <c:minorTickMark val="none"/>
        <c:tickLblPos val="nextTo"/>
        <c:crossAx val="481296504"/>
        <c:crosses val="autoZero"/>
        <c:auto val="1"/>
        <c:lblAlgn val="ctr"/>
        <c:lblOffset val="100"/>
        <c:noMultiLvlLbl val="0"/>
      </c:catAx>
      <c:valAx>
        <c:axId val="481296504"/>
        <c:scaling>
          <c:orientation val="minMax"/>
        </c:scaling>
        <c:delete val="0"/>
        <c:axPos val="l"/>
        <c:majorGridlines/>
        <c:numFmt formatCode="General" sourceLinked="1"/>
        <c:majorTickMark val="none"/>
        <c:minorTickMark val="none"/>
        <c:tickLblPos val="nextTo"/>
        <c:crossAx val="4441666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National media coverage</a:t>
            </a:r>
          </a:p>
        </c:rich>
      </c:tx>
      <c:layout/>
      <c:overlay val="0"/>
    </c:title>
    <c:autoTitleDeleted val="0"/>
    <c:plotArea>
      <c:layout/>
      <c:lineChart>
        <c:grouping val="standard"/>
        <c:varyColors val="0"/>
        <c:ser>
          <c:idx val="0"/>
          <c:order val="0"/>
          <c:tx>
            <c:strRef>
              <c:f>Sheet1!$B$1</c:f>
              <c:strCache>
                <c:ptCount val="1"/>
                <c:pt idx="0">
                  <c:v>National 2014</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Sheet1!$B$2:$B$7</c:f>
              <c:numCache>
                <c:formatCode>General</c:formatCode>
                <c:ptCount val="6"/>
                <c:pt idx="0">
                  <c:v>89</c:v>
                </c:pt>
                <c:pt idx="1">
                  <c:v>89</c:v>
                </c:pt>
                <c:pt idx="2">
                  <c:v>117</c:v>
                </c:pt>
                <c:pt idx="3">
                  <c:v>173</c:v>
                </c:pt>
                <c:pt idx="4">
                  <c:v>164</c:v>
                </c:pt>
                <c:pt idx="5">
                  <c:v>101</c:v>
                </c:pt>
              </c:numCache>
            </c:numRef>
          </c:val>
          <c:smooth val="0"/>
        </c:ser>
        <c:ser>
          <c:idx val="1"/>
          <c:order val="1"/>
          <c:tx>
            <c:strRef>
              <c:f>Sheet1!$C$1</c:f>
              <c:strCache>
                <c:ptCount val="1"/>
                <c:pt idx="0">
                  <c:v>National 2015</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Sheet1!$C$2:$C$7</c:f>
              <c:numCache>
                <c:formatCode>General</c:formatCode>
                <c:ptCount val="6"/>
                <c:pt idx="0">
                  <c:v>80</c:v>
                </c:pt>
                <c:pt idx="1">
                  <c:v>97</c:v>
                </c:pt>
                <c:pt idx="2">
                  <c:v>87</c:v>
                </c:pt>
                <c:pt idx="3">
                  <c:v>167</c:v>
                </c:pt>
                <c:pt idx="4">
                  <c:v>166</c:v>
                </c:pt>
                <c:pt idx="5">
                  <c:v>211</c:v>
                </c:pt>
              </c:numCache>
            </c:numRef>
          </c:val>
          <c:smooth val="0"/>
        </c:ser>
        <c:ser>
          <c:idx val="2"/>
          <c:order val="2"/>
          <c:tx>
            <c:strRef>
              <c:f>Sheet1!$D$1</c:f>
              <c:strCache>
                <c:ptCount val="1"/>
                <c:pt idx="0">
                  <c:v>National 2016</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Sheet1!$D$2:$D$7</c:f>
              <c:numCache>
                <c:formatCode>General</c:formatCode>
                <c:ptCount val="6"/>
                <c:pt idx="0">
                  <c:v>224</c:v>
                </c:pt>
                <c:pt idx="1">
                  <c:v>146</c:v>
                </c:pt>
                <c:pt idx="2">
                  <c:v>102</c:v>
                </c:pt>
                <c:pt idx="3">
                  <c:v>96</c:v>
                </c:pt>
                <c:pt idx="4">
                  <c:v>207</c:v>
                </c:pt>
                <c:pt idx="5">
                  <c:v>158</c:v>
                </c:pt>
              </c:numCache>
            </c:numRef>
          </c:val>
          <c:smooth val="0"/>
        </c:ser>
        <c:dLbls>
          <c:showLegendKey val="0"/>
          <c:showVal val="0"/>
          <c:showCatName val="0"/>
          <c:showSerName val="0"/>
          <c:showPercent val="0"/>
          <c:showBubbleSize val="0"/>
        </c:dLbls>
        <c:smooth val="0"/>
        <c:axId val="488701832"/>
        <c:axId val="438739712"/>
      </c:lineChart>
      <c:catAx>
        <c:axId val="488701832"/>
        <c:scaling>
          <c:orientation val="minMax"/>
        </c:scaling>
        <c:delete val="0"/>
        <c:axPos val="b"/>
        <c:numFmt formatCode="General" sourceLinked="0"/>
        <c:majorTickMark val="none"/>
        <c:minorTickMark val="none"/>
        <c:tickLblPos val="nextTo"/>
        <c:crossAx val="438739712"/>
        <c:crosses val="autoZero"/>
        <c:auto val="1"/>
        <c:lblAlgn val="ctr"/>
        <c:lblOffset val="100"/>
        <c:noMultiLvlLbl val="0"/>
      </c:catAx>
      <c:valAx>
        <c:axId val="438739712"/>
        <c:scaling>
          <c:orientation val="minMax"/>
        </c:scaling>
        <c:delete val="0"/>
        <c:axPos val="l"/>
        <c:majorGridlines/>
        <c:numFmt formatCode="General" sourceLinked="1"/>
        <c:majorTickMark val="none"/>
        <c:minorTickMark val="none"/>
        <c:tickLblPos val="nextTo"/>
        <c:crossAx val="48870183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Mentions by national newspaper/online</a:t>
            </a:r>
          </a:p>
        </c:rich>
      </c:tx>
      <c:layout/>
      <c:overlay val="0"/>
    </c:title>
    <c:autoTitleDeleted val="0"/>
    <c:plotArea>
      <c:layout>
        <c:manualLayout>
          <c:layoutTarget val="inner"/>
          <c:xMode val="edge"/>
          <c:yMode val="edge"/>
          <c:x val="6.016211471019433E-2"/>
          <c:y val="0.15360245675342454"/>
          <c:w val="0.91720064703287296"/>
          <c:h val="0.48635881609899628"/>
        </c:manualLayout>
      </c:layout>
      <c:barChart>
        <c:barDir val="col"/>
        <c:grouping val="clustered"/>
        <c:varyColors val="0"/>
        <c:ser>
          <c:idx val="0"/>
          <c:order val="0"/>
          <c:tx>
            <c:strRef>
              <c:f>Sheet1!$B$1</c:f>
              <c:strCache>
                <c:ptCount val="1"/>
                <c:pt idx="0">
                  <c:v>Mentions by national newspaper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Sheet1!$A$2:$A$26</c:f>
              <c:strCache>
                <c:ptCount val="25"/>
                <c:pt idx="0">
                  <c:v>Guardian</c:v>
                </c:pt>
                <c:pt idx="1">
                  <c:v>Mail</c:v>
                </c:pt>
                <c:pt idx="2">
                  <c:v> BBC Online</c:v>
                </c:pt>
                <c:pt idx="3">
                  <c:v>Telegraph</c:v>
                </c:pt>
                <c:pt idx="4">
                  <c:v>Mirror</c:v>
                </c:pt>
                <c:pt idx="5">
                  <c:v>Express</c:v>
                </c:pt>
                <c:pt idx="6">
                  <c:v>Times</c:v>
                </c:pt>
                <c:pt idx="7">
                  <c:v>ITV News Online</c:v>
                </c:pt>
                <c:pt idx="8">
                  <c:v>Sun</c:v>
                </c:pt>
                <c:pt idx="9">
                  <c:v>i</c:v>
                </c:pt>
                <c:pt idx="10">
                  <c:v>Independent</c:v>
                </c:pt>
                <c:pt idx="11">
                  <c:v>Sky News Online</c:v>
                </c:pt>
                <c:pt idx="12">
                  <c:v>Metro</c:v>
                </c:pt>
                <c:pt idx="13">
                  <c:v>Financial Times</c:v>
                </c:pt>
                <c:pt idx="14">
                  <c:v>Star</c:v>
                </c:pt>
                <c:pt idx="15">
                  <c:v>LBC Online</c:v>
                </c:pt>
                <c:pt idx="16">
                  <c:v>Sunday Times</c:v>
                </c:pt>
                <c:pt idx="17">
                  <c:v>People</c:v>
                </c:pt>
                <c:pt idx="18">
                  <c:v>Sunday Express</c:v>
                </c:pt>
                <c:pt idx="19">
                  <c:v>New Day</c:v>
                </c:pt>
                <c:pt idx="20">
                  <c:v>Sunday Mirror</c:v>
                </c:pt>
                <c:pt idx="21">
                  <c:v>Sunday Telegraph</c:v>
                </c:pt>
                <c:pt idx="22">
                  <c:v>Sun on Sunday</c:v>
                </c:pt>
                <c:pt idx="23">
                  <c:v>Observer</c:v>
                </c:pt>
                <c:pt idx="24">
                  <c:v>Mail on Sunday</c:v>
                </c:pt>
              </c:strCache>
            </c:strRef>
          </c:cat>
          <c:val>
            <c:numRef>
              <c:f>Sheet1!$B$2:$B$26</c:f>
              <c:numCache>
                <c:formatCode>General</c:formatCode>
                <c:ptCount val="25"/>
                <c:pt idx="0">
                  <c:v>103</c:v>
                </c:pt>
                <c:pt idx="1">
                  <c:v>103</c:v>
                </c:pt>
                <c:pt idx="2">
                  <c:v>87</c:v>
                </c:pt>
                <c:pt idx="3">
                  <c:v>56</c:v>
                </c:pt>
                <c:pt idx="4">
                  <c:v>44</c:v>
                </c:pt>
                <c:pt idx="5">
                  <c:v>44</c:v>
                </c:pt>
                <c:pt idx="6">
                  <c:v>39</c:v>
                </c:pt>
                <c:pt idx="7">
                  <c:v>28</c:v>
                </c:pt>
                <c:pt idx="8">
                  <c:v>27</c:v>
                </c:pt>
                <c:pt idx="9">
                  <c:v>26</c:v>
                </c:pt>
                <c:pt idx="10">
                  <c:v>21</c:v>
                </c:pt>
                <c:pt idx="11">
                  <c:v>17</c:v>
                </c:pt>
                <c:pt idx="12">
                  <c:v>17</c:v>
                </c:pt>
                <c:pt idx="13">
                  <c:v>16</c:v>
                </c:pt>
                <c:pt idx="14">
                  <c:v>9</c:v>
                </c:pt>
                <c:pt idx="15">
                  <c:v>7</c:v>
                </c:pt>
                <c:pt idx="16">
                  <c:v>6</c:v>
                </c:pt>
                <c:pt idx="17">
                  <c:v>5</c:v>
                </c:pt>
                <c:pt idx="18">
                  <c:v>4</c:v>
                </c:pt>
                <c:pt idx="19">
                  <c:v>3</c:v>
                </c:pt>
                <c:pt idx="20">
                  <c:v>3</c:v>
                </c:pt>
                <c:pt idx="21">
                  <c:v>3</c:v>
                </c:pt>
                <c:pt idx="22">
                  <c:v>2</c:v>
                </c:pt>
                <c:pt idx="23">
                  <c:v>1</c:v>
                </c:pt>
                <c:pt idx="24">
                  <c:v>1</c:v>
                </c:pt>
              </c:numCache>
            </c:numRef>
          </c:val>
        </c:ser>
        <c:dLbls>
          <c:showLegendKey val="0"/>
          <c:showVal val="1"/>
          <c:showCatName val="0"/>
          <c:showSerName val="0"/>
          <c:showPercent val="0"/>
          <c:showBubbleSize val="0"/>
        </c:dLbls>
        <c:gapWidth val="150"/>
        <c:overlap val="-25"/>
        <c:axId val="438740104"/>
        <c:axId val="434746816"/>
      </c:barChart>
      <c:catAx>
        <c:axId val="438740104"/>
        <c:scaling>
          <c:orientation val="minMax"/>
        </c:scaling>
        <c:delete val="0"/>
        <c:axPos val="b"/>
        <c:numFmt formatCode="General" sourceLinked="1"/>
        <c:majorTickMark val="none"/>
        <c:minorTickMark val="none"/>
        <c:tickLblPos val="nextTo"/>
        <c:crossAx val="434746816"/>
        <c:crosses val="autoZero"/>
        <c:auto val="1"/>
        <c:lblAlgn val="ctr"/>
        <c:lblOffset val="100"/>
        <c:noMultiLvlLbl val="0"/>
      </c:catAx>
      <c:valAx>
        <c:axId val="434746816"/>
        <c:scaling>
          <c:orientation val="minMax"/>
        </c:scaling>
        <c:delete val="1"/>
        <c:axPos val="l"/>
        <c:numFmt formatCode="General" sourceLinked="1"/>
        <c:majorTickMark val="none"/>
        <c:minorTickMark val="none"/>
        <c:tickLblPos val="nextTo"/>
        <c:crossAx val="43874010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14832916473676083"/>
          <c:y val="0.17826104512855626"/>
          <c:w val="0.82291266532859864"/>
          <c:h val="0.79089255456991925"/>
        </c:manualLayout>
      </c:layout>
      <c:barChart>
        <c:barDir val="bar"/>
        <c:grouping val="clustered"/>
        <c:varyColors val="0"/>
        <c:ser>
          <c:idx val="0"/>
          <c:order val="0"/>
          <c:tx>
            <c:strRef>
              <c:f>Sheet1!$B$1</c:f>
              <c:strCache>
                <c:ptCount val="1"/>
                <c:pt idx="0">
                  <c:v>Broadcast mentions</c:v>
                </c:pt>
              </c:strCache>
            </c:strRef>
          </c:tx>
          <c:invertIfNegative val="0"/>
          <c:dLbls>
            <c:spPr>
              <a:noFill/>
              <a:ln w="2537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Sheet1!$A$2:$A$13</c:f>
              <c:strCache>
                <c:ptCount val="12"/>
                <c:pt idx="0">
                  <c:v>Channel 4 News</c:v>
                </c:pt>
                <c:pt idx="1">
                  <c:v>Daily Politics</c:v>
                </c:pt>
                <c:pt idx="2">
                  <c:v>Radio 1</c:v>
                </c:pt>
                <c:pt idx="3">
                  <c:v>Radio 3</c:v>
                </c:pt>
                <c:pt idx="4">
                  <c:v>Channel 5 News</c:v>
                </c:pt>
                <c:pt idx="5">
                  <c:v>ITV</c:v>
                </c:pt>
                <c:pt idx="6">
                  <c:v>Sky News</c:v>
                </c:pt>
                <c:pt idx="7">
                  <c:v>Radio 2</c:v>
                </c:pt>
                <c:pt idx="8">
                  <c:v>LBC</c:v>
                </c:pt>
                <c:pt idx="9">
                  <c:v>BBC News</c:v>
                </c:pt>
                <c:pt idx="10">
                  <c:v>5 Live</c:v>
                </c:pt>
                <c:pt idx="11">
                  <c:v>Radio 4</c:v>
                </c:pt>
              </c:strCache>
            </c:strRef>
          </c:cat>
          <c:val>
            <c:numRef>
              <c:f>Sheet1!$B$2:$B$13</c:f>
              <c:numCache>
                <c:formatCode>General</c:formatCode>
                <c:ptCount val="12"/>
                <c:pt idx="0">
                  <c:v>2</c:v>
                </c:pt>
                <c:pt idx="1">
                  <c:v>4</c:v>
                </c:pt>
                <c:pt idx="2">
                  <c:v>5</c:v>
                </c:pt>
                <c:pt idx="3">
                  <c:v>5</c:v>
                </c:pt>
                <c:pt idx="4">
                  <c:v>5</c:v>
                </c:pt>
                <c:pt idx="5">
                  <c:v>13</c:v>
                </c:pt>
                <c:pt idx="6">
                  <c:v>20</c:v>
                </c:pt>
                <c:pt idx="7">
                  <c:v>27</c:v>
                </c:pt>
                <c:pt idx="8">
                  <c:v>34</c:v>
                </c:pt>
                <c:pt idx="9">
                  <c:v>43</c:v>
                </c:pt>
                <c:pt idx="10">
                  <c:v>49</c:v>
                </c:pt>
                <c:pt idx="11">
                  <c:v>61</c:v>
                </c:pt>
              </c:numCache>
            </c:numRef>
          </c:val>
        </c:ser>
        <c:dLbls>
          <c:showLegendKey val="0"/>
          <c:showVal val="0"/>
          <c:showCatName val="0"/>
          <c:showSerName val="0"/>
          <c:showPercent val="0"/>
          <c:showBubbleSize val="0"/>
        </c:dLbls>
        <c:gapWidth val="150"/>
        <c:overlap val="-25"/>
        <c:axId val="434747992"/>
        <c:axId val="434748384"/>
      </c:barChart>
      <c:catAx>
        <c:axId val="434747992"/>
        <c:scaling>
          <c:orientation val="minMax"/>
        </c:scaling>
        <c:delete val="0"/>
        <c:axPos val="l"/>
        <c:numFmt formatCode="General" sourceLinked="0"/>
        <c:majorTickMark val="none"/>
        <c:minorTickMark val="none"/>
        <c:tickLblPos val="nextTo"/>
        <c:crossAx val="434748384"/>
        <c:crosses val="autoZero"/>
        <c:auto val="1"/>
        <c:lblAlgn val="ctr"/>
        <c:lblOffset val="100"/>
        <c:noMultiLvlLbl val="0"/>
      </c:catAx>
      <c:valAx>
        <c:axId val="434748384"/>
        <c:scaling>
          <c:orientation val="minMax"/>
        </c:scaling>
        <c:delete val="1"/>
        <c:axPos val="b"/>
        <c:numFmt formatCode="General" sourceLinked="1"/>
        <c:majorTickMark val="out"/>
        <c:minorTickMark val="none"/>
        <c:tickLblPos val="nextTo"/>
        <c:crossAx val="43474799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'Headline figures'!$A$2</c:f>
              <c:strCache>
                <c:ptCount val="1"/>
                <c:pt idx="0">
                  <c:v>Commons</c:v>
                </c:pt>
              </c:strCache>
            </c:strRef>
          </c:tx>
          <c:spPr>
            <a:solidFill>
              <a:srgbClr val="008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'Headline figures'!$B$1:$D$1</c:f>
              <c:strCache>
                <c:ptCount val="1"/>
                <c:pt idx="0">
                  <c:v>All</c:v>
                </c:pt>
              </c:strCache>
              <c:extLst/>
            </c:strRef>
          </c:cat>
          <c:val>
            <c:numRef>
              <c:f>'Headline figures'!$B$2:$D$2</c:f>
              <c:numCache>
                <c:formatCode>General</c:formatCode>
                <c:ptCount val="1"/>
                <c:pt idx="0">
                  <c:v>306</c:v>
                </c:pt>
              </c:numCache>
              <c:extLst/>
            </c:numRef>
          </c:val>
        </c:ser>
        <c:ser>
          <c:idx val="1"/>
          <c:order val="1"/>
          <c:tx>
            <c:strRef>
              <c:f>'Headline figures'!$A$3</c:f>
              <c:strCache>
                <c:ptCount val="1"/>
                <c:pt idx="0">
                  <c:v>Lords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'Headline figures'!$B$1:$D$1</c:f>
              <c:strCache>
                <c:ptCount val="1"/>
                <c:pt idx="0">
                  <c:v>All</c:v>
                </c:pt>
              </c:strCache>
              <c:extLst/>
            </c:strRef>
          </c:cat>
          <c:val>
            <c:numRef>
              <c:f>'Headline figures'!$B$3:$D$3</c:f>
              <c:numCache>
                <c:formatCode>General</c:formatCode>
                <c:ptCount val="1"/>
                <c:pt idx="0">
                  <c:v>114</c:v>
                </c:pt>
              </c:numCache>
              <c:extLst/>
            </c:numRef>
          </c:val>
        </c:ser>
        <c:dLbls>
          <c:showLegendKey val="0"/>
          <c:showVal val="0"/>
          <c:showCatName val="0"/>
          <c:showSerName val="0"/>
          <c:showPercent val="0"/>
          <c:showBubbleSize val="0"/>
        </c:dLbls>
        <c:gapWidth val="150"/>
        <c:overlap val="100"/>
        <c:axId val="439895256"/>
        <c:axId val="439895648"/>
      </c:barChart>
      <c:catAx>
        <c:axId val="43989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en-US"/>
          </a:p>
        </c:txPr>
        <c:crossAx val="439895648"/>
        <c:crosses val="autoZero"/>
        <c:auto val="1"/>
        <c:lblAlgn val="ctr"/>
        <c:lblOffset val="100"/>
        <c:noMultiLvlLbl val="0"/>
      </c:catAx>
      <c:valAx>
        <c:axId val="439895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98952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a:t>Mentions by Sentiment, april - September 2016</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Lbls>
            <c:dLbl>
              <c:idx val="2"/>
              <c:layout>
                <c:manualLayout>
                  <c:x val="-0.14337349941650696"/>
                  <c:y val="2.3033101716287564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'Headline figures'!$E$4:$G$4</c:f>
              <c:strCache>
                <c:ptCount val="3"/>
                <c:pt idx="0">
                  <c:v>Positive</c:v>
                </c:pt>
                <c:pt idx="1">
                  <c:v>Neutral</c:v>
                </c:pt>
                <c:pt idx="2">
                  <c:v>Negative</c:v>
                </c:pt>
              </c:strCache>
            </c:strRef>
          </c:cat>
          <c:val>
            <c:numRef>
              <c:f>'Headline figures'!$E$5:$G$5</c:f>
              <c:numCache>
                <c:formatCode>General</c:formatCode>
                <c:ptCount val="3"/>
                <c:pt idx="0">
                  <c:v>338</c:v>
                </c:pt>
                <c:pt idx="1">
                  <c:v>79</c:v>
                </c:pt>
                <c:pt idx="2">
                  <c:v>3</c:v>
                </c:pt>
              </c:numCache>
            </c:numRef>
          </c:val>
        </c:ser>
        <c:dLbls>
          <c:showLegendKey val="0"/>
          <c:showVal val="0"/>
          <c:showCatName val="0"/>
          <c:showSerName val="0"/>
          <c:showPercent val="0"/>
          <c:showBubbleSize val="0"/>
          <c:showLeaderLines val="0"/>
        </c:dLbls>
        <c:firstSliceAng val="121"/>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Commons mentions, april - september 2016</a:t>
            </a:r>
          </a:p>
        </c:rich>
      </c:tx>
      <c:layout>
        <c:manualLayout>
          <c:xMode val="edge"/>
          <c:yMode val="edge"/>
          <c:x val="0.27249123099232381"/>
          <c:y val="8.3867687166923107E-3"/>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'Mentions '!$C$2</c:f>
              <c:strCache>
                <c:ptCount val="1"/>
                <c:pt idx="0">
                  <c:v>From 1st April</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Lbls>
            <c:dLbl>
              <c:idx val="3"/>
              <c:layout>
                <c:manualLayout>
                  <c:x val="-0.1813686355670798"/>
                  <c:y val="9.0566767891214969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0.19939577039274925"/>
                  <c:y val="5.4607508532423125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'Mentions '!$B$3:$B$11</c:f>
              <c:strCache>
                <c:ptCount val="9"/>
                <c:pt idx="0">
                  <c:v>Chamber debate</c:v>
                </c:pt>
                <c:pt idx="1">
                  <c:v>Westminster Hall debate</c:v>
                </c:pt>
                <c:pt idx="2">
                  <c:v>Written answer</c:v>
                </c:pt>
                <c:pt idx="3">
                  <c:v>Oral answer</c:v>
                </c:pt>
                <c:pt idx="4">
                  <c:v>Written question tabled</c:v>
                </c:pt>
                <c:pt idx="5">
                  <c:v>Oral question tabled</c:v>
                </c:pt>
                <c:pt idx="6">
                  <c:v>Committee report</c:v>
                </c:pt>
                <c:pt idx="7">
                  <c:v>Committee evidence session</c:v>
                </c:pt>
                <c:pt idx="8">
                  <c:v>Public Bill committee</c:v>
                </c:pt>
              </c:strCache>
            </c:strRef>
          </c:cat>
          <c:val>
            <c:numRef>
              <c:f>'Mentions '!$C$3:$C$11</c:f>
              <c:numCache>
                <c:formatCode>General</c:formatCode>
                <c:ptCount val="9"/>
                <c:pt idx="0">
                  <c:v>52</c:v>
                </c:pt>
                <c:pt idx="1">
                  <c:v>29</c:v>
                </c:pt>
                <c:pt idx="2">
                  <c:v>65</c:v>
                </c:pt>
                <c:pt idx="3">
                  <c:v>5</c:v>
                </c:pt>
                <c:pt idx="4">
                  <c:v>7</c:v>
                </c:pt>
                <c:pt idx="5">
                  <c:v>4</c:v>
                </c:pt>
                <c:pt idx="6">
                  <c:v>42</c:v>
                </c:pt>
                <c:pt idx="7">
                  <c:v>95</c:v>
                </c:pt>
                <c:pt idx="8">
                  <c:v>1</c:v>
                </c:pt>
              </c:numCache>
            </c:numRef>
          </c:val>
        </c:ser>
        <c:dLbls>
          <c:showLegendKey val="0"/>
          <c:showVal val="0"/>
          <c:showCatName val="0"/>
          <c:showSerName val="0"/>
          <c:showPercent val="0"/>
          <c:showBubbleSize val="0"/>
          <c:showLeaderLines val="0"/>
        </c:dLbls>
        <c:firstSliceAng val="67"/>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41B61E8C.dotm</Template>
  <TotalTime>8</TotalTime>
  <Pages>9</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Marshall</dc:creator>
  <cp:keywords/>
  <dc:description/>
  <cp:lastModifiedBy>Frances Marshall</cp:lastModifiedBy>
  <cp:revision>14</cp:revision>
  <dcterms:created xsi:type="dcterms:W3CDTF">2016-12-01T16:22:00Z</dcterms:created>
  <dcterms:modified xsi:type="dcterms:W3CDTF">2016-12-01T19:42:00Z</dcterms:modified>
</cp:coreProperties>
</file>